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 table_subtype_by_demographics()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(fxtas)</w:t>
      </w:r>
    </w:p>
    <w:p>
      <w:pPr>
        <w:pStyle w:val="SourceCode"/>
      </w:pPr>
      <w:r>
        <w:rPr>
          <w:rStyle w:val="NormalTok"/>
        </w:rPr>
        <w:t xml:space="preserve">patient_data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Category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sim_subtype_and_stage_table</w:t>
      </w:r>
      <w:r>
        <w:br/>
      </w:r>
      <w:r>
        <w:rPr>
          <w:rStyle w:val="NormalTok"/>
        </w:rPr>
        <w:t xml:space="preserve">tab1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table_subtype_by_demographics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patient_data, </w:t>
      </w:r>
      <w:r>
        <w:br/>
      </w:r>
      <w:r>
        <w:rPr>
          <w:rStyle w:val="NormalTok"/>
        </w:rPr>
        <w:t xml:space="preserve">  table,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demographic_vars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footnotes_as_letters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ref_symbols =</w:t>
      </w:r>
      <w:r>
        <w:rPr>
          <w:rStyle w:val="NormalTok"/>
        </w:rPr>
        <w:t xml:space="preserve"> letters)</w:t>
      </w:r>
      <w:r>
        <w:br/>
      </w:r>
      <w:r>
        <w:rPr>
          <w:rStyle w:val="NormalTok"/>
        </w:rPr>
        <w:t xml:space="preserve">tab1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tab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test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145"/>
              <w:gridCol w:w="1438"/>
              <w:gridCol w:w="1808"/>
              <w:gridCol w:w="1808"/>
              <w:gridCol w:w="1333"/>
            </w:tblGrid>
            <w:tr>
              <w:trPr>
                <w:trHeight w:val="902" w:hRule="auto"/>
                <w:tblHeader/>
              </w:trPr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Characteristic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18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 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 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17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p-value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Sex, n (%)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b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Female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 (50%)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 (100%)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 (47%)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Male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 (50%)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 (0%)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 (53%)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FFFFFF"/>
                    <w:top w:val="single" w:sz="8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(column %)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b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Group comparison was done by Fisher's exact test</w:t>
                  </w:r>
                </w:p>
              </w:tc>
            </w:tr>
          </w:tbl>
          <w:bookmarkEnd w:id="9"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table_subtype_by_demographics()</dc:title>
  <dc:creator/>
  <dc:language>en-US</dc:language>
  <cp:keywords/>
  <dcterms:created xsi:type="dcterms:W3CDTF">2026-06-30T20:32:06Z</dcterms:created>
  <dcterms:modified xsi:type="dcterms:W3CDTF">2026-06-30T20:32:06Z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