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24"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20"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20"/>
    <w:bookmarkStart w:id="21"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21"/>
    <w:bookmarkStart w:id="23" w:name="X80eb215a183819ef4df9c1a4245c232193482a3"/>
    <w:p>
      <w:pPr>
        <w:pStyle w:val="Heading3"/>
      </w:pPr>
      <w:r>
        <w:t xml:space="preserve">1.2 Example: Smoking, Exercise, and Heart Disease</w:t>
      </w:r>
    </w:p>
    <w:bookmarkStart w:id="22"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22"/>
    <w:bookmarkEnd w:id="23"/>
    <w:bookmarkEnd w:id="24"/>
    <w:bookmarkStart w:id="27"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26"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25"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25"/>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26"/>
    <w:bookmarkEnd w:id="27"/>
    <w:bookmarkStart w:id="33"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32" w:name="three-basic-structures"/>
    <w:p>
      <w:pPr>
        <w:pStyle w:val="Heading3"/>
      </w:pPr>
      <w:r>
        <w:t xml:space="preserve">3.1 Three Basic Structures</w:t>
      </w:r>
    </w:p>
    <w:p>
      <w:pPr>
        <w:pStyle w:val="FirstParagraph"/>
      </w:pPr>
      <w:r>
        <w:t xml:space="preserve">There are three fundamental structures in causal diagrams:</w:t>
      </w:r>
    </w:p>
    <w:bookmarkStart w:id="28"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28"/>
    <w:bookmarkStart w:id="29"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29"/>
    <w:bookmarkStart w:id="31"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30"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30"/>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31"/>
    <w:bookmarkEnd w:id="32"/>
    <w:bookmarkEnd w:id="33"/>
    <w:bookmarkStart w:id="36"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34"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d>
            <m:dPr>
              <m:begChr m:val="["/>
              <m:sepChr m:val=""/>
              <m:endChr m:val="]"/>
              <m:grow/>
            </m:dPr>
            <m:e>
              <m:r>
                <m:t>A</m:t>
              </m:r>
              <m:r>
                <m:rPr>
                  <m:sty m:val="p"/>
                </m:rPr>
                <m:t>=</m:t>
              </m:r>
              <m:r>
                <m:t>a</m:t>
              </m:r>
              <m:r>
                <m:rPr>
                  <m:sty m:val="p"/>
                </m:rPr>
                <m:t>|</m:t>
              </m:r>
              <m:r>
                <m:t>L</m:t>
              </m:r>
              <m:r>
                <m:rPr>
                  <m:sty m:val="p"/>
                </m:rPr>
                <m:t>=</m:t>
              </m:r>
              <m:r>
                <m:t>l</m:t>
              </m:r>
            </m:e>
          </m:d>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d>
          <m:dPr>
            <m:begChr m:val="("/>
            <m:sepChr m:val=""/>
            <m:endChr m:val=")"/>
            <m:grow/>
          </m:dPr>
          <m:e>
            <m:r>
              <m:t>A</m:t>
            </m:r>
            <m:r>
              <m:rPr>
                <m:sty m:val="p"/>
              </m:rPr>
              <m:t>,</m:t>
            </m:r>
            <m:r>
              <m:t>L</m:t>
            </m:r>
          </m:e>
        </m:d>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34"/>
    <w:bookmarkStart w:id="35"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35"/>
    <w:bookmarkEnd w:id="36"/>
    <w:bookmarkStart w:id="44"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38" w:name="confounding"/>
    <w:p>
      <w:pPr>
        <w:pStyle w:val="Heading3"/>
      </w:pPr>
      <w:r>
        <w:t xml:space="preserve">5.1 Confounding</w:t>
      </w:r>
    </w:p>
    <w:bookmarkStart w:id="37"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37"/>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38"/>
    <w:bookmarkStart w:id="41" w:name="the-backdoor-criterion"/>
    <w:p>
      <w:pPr>
        <w:pStyle w:val="Heading3"/>
      </w:pPr>
      <w:r>
        <w:t xml:space="preserve">5.2 The Backdoor Criterion</w:t>
      </w:r>
    </w:p>
    <w:bookmarkStart w:id="39"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39"/>
    <w:bookmarkStart w:id="40"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40"/>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41"/>
    <w:bookmarkStart w:id="42"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42"/>
    <w:bookmarkStart w:id="43"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43"/>
    <w:bookmarkEnd w:id="44"/>
    <w:bookmarkStart w:id="48"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45"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45"/>
    <w:bookmarkStart w:id="47"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46"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46"/>
    <w:bookmarkEnd w:id="47"/>
    <w:bookmarkEnd w:id="48"/>
    <w:bookmarkStart w:id="49"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2026-01-15T08:03:27Z</dcterms:created>
  <dcterms:modified xsi:type="dcterms:W3CDTF">2026-01-15T08:03:27Z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