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13" w:name="X798252fce5c848248db75e3d19dc16cdf6d6784"/>
    <w:p>
      <w:pPr>
        <w:pStyle w:val="Heading2"/>
      </w:pPr>
      <w:r>
        <w:t xml:space="preserve">1 4.1 Heterogeneity of Treatment Effects (pp. 37-39)</w:t>
      </w:r>
    </w:p>
    <w:p>
      <w:r>
        <w:pict>
          <v:rect style="width:0;height:1.5pt" o:hralign="center" o:hrstd="t" o:hr="t"/>
        </w:pic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r>
                  <m:rPr>
                    <m:sty m:val="p"/>
                  </m:rPr>
                  <m:t>]</m:t>
                </m:r>
                <m:r>
                  <m:rPr>
                    <m:sty m:val="p"/>
                  </m:rPr>
                  <m:t>≠</m:t>
                </m:r>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r>
                  <m:rPr>
                    <m:sty m:val="p"/>
                  </m:rPr>
                  <m:t>]</m:t>
                </m:r>
              </m:oMath>
            </m:oMathPara>
          </w:p>
          <w:bookmarkEnd w:id="9"/>
        </w:tc>
      </w:tr>
    </w:tbl>
    <w:bookmarkStart w:id="10"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r>
          <m:rPr>
            <m:sty m:val="p"/>
          </m:rPr>
          <m:t>]</m:t>
        </m:r>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r>
          <m:rPr>
            <m:sty m:val="p"/>
          </m:rPr>
          <m:t>]</m:t>
        </m:r>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r>
          <m:rPr>
            <m:sty m:val="p"/>
          </m:rPr>
          <m:t>]</m:t>
        </m:r>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10"/>
    <w:bookmarkStart w:id="12"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p>
      <w:pPr>
        <w:pStyle w:val="Compact"/>
        <w:numPr>
          <w:ilvl w:val="0"/>
          <w:numId w:val="1004"/>
        </w:numPr>
      </w:pPr>
      <w:r>
        <w:rPr>
          <w:b/>
          <w:bCs/>
        </w:rPr>
        <w:t xml:space="preserve">Risk ratio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exm-scale-dependent"/>
          <w:p>
            <w:pPr>
              <w:pStyle w:val="BodyText"/>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0.2</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0.4</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11"/>
        </w:tc>
      </w:tr>
    </w:tbl>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12"/>
    <w:bookmarkEnd w:id="13"/>
    <w:bookmarkStart w:id="16" w:name="X46607ecdc11307add076e23741c2f62753dfb0a"/>
    <w:p>
      <w:pPr>
        <w:pStyle w:val="Heading2"/>
      </w:pPr>
      <w:r>
        <w:t xml:space="preserve">2 4.2 Stratification to Identify Effect Modification (pp. 39-41)</w:t>
      </w:r>
    </w:p>
    <w:p>
      <w:r>
        <w:pict>
          <v:rect style="width:0;height:1.5pt" o:hralign="center" o:hrstd="t" o:hr="t"/>
        </w:pic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15"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male</m:t>
              </m:r>
              <m:r>
                <m:rPr>
                  <m:sty m:val="p"/>
                </m:rPr>
                <m:t>]</m:t>
              </m:r>
              <m:r>
                <m:rPr>
                  <m:sty m:val="p"/>
                </m:rPr>
                <m:t>=</m:t>
              </m:r>
              <m:r>
                <m:t>0.40</m:t>
              </m:r>
            </m:oMath>
          </w:p>
          <w:p>
            <w:pPr>
              <w:pStyle w:val="Compact"/>
              <w:numPr>
                <w:ilvl w:val="0"/>
                <w:numId w:val="1011"/>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male</m:t>
              </m:r>
              <m:r>
                <m:rPr>
                  <m:sty m:val="p"/>
                </m:rPr>
                <m:t>]</m:t>
              </m:r>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female</m:t>
              </m:r>
              <m:r>
                <m:rPr>
                  <m:sty m:val="p"/>
                </m:rPr>
                <m:t>]</m:t>
              </m:r>
              <m:r>
                <m:rPr>
                  <m:sty m:val="p"/>
                </m:rPr>
                <m:t>=</m:t>
              </m:r>
              <m:r>
                <m:t>0.65</m:t>
              </m:r>
            </m:oMath>
          </w:p>
          <w:p>
            <w:pPr>
              <w:pStyle w:val="Compact"/>
              <w:numPr>
                <w:ilvl w:val="0"/>
                <w:numId w:val="1012"/>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female</m:t>
              </m:r>
              <m:r>
                <m:rPr>
                  <m:sty m:val="p"/>
                </m:rPr>
                <m:t>]</m:t>
              </m:r>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14"/>
        </w:tc>
      </w:tr>
    </w:tbl>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15"/>
    <w:bookmarkEnd w:id="16"/>
    <w:bookmarkStart w:id="21" w:name="X062e447729cbacf39795c051707899d6554612d"/>
    <w:p>
      <w:pPr>
        <w:pStyle w:val="Heading2"/>
      </w:pPr>
      <w:r>
        <w:t xml:space="preserve">3 4.3 Why Care About Effect Modification (pp. 41-42)</w:t>
      </w:r>
    </w:p>
    <w:p>
      <w:r>
        <w:pict>
          <v:rect style="width:0;height:1.5pt" o:hralign="center" o:hrstd="t" o:hr="t"/>
        </w:pict>
      </w:r>
    </w:p>
    <w:p>
      <w:pPr>
        <w:pStyle w:val="FirstParagraph"/>
      </w:pPr>
      <w:r>
        <w:t xml:space="preserve">Why is identifying effect modification important?</w:t>
      </w:r>
    </w:p>
    <w:bookmarkStart w:id="17"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17"/>
    <w:bookmarkStart w:id="19"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exm-precision-medicine"/>
          <w:p>
            <w:pPr>
              <w:pStyle w:val="BodyText"/>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18"/>
        </w:tc>
      </w:tr>
    </w:tbl>
    <w:bookmarkEnd w:id="19"/>
    <w:bookmarkStart w:id="20"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20"/>
    <w:bookmarkEnd w:id="21"/>
    <w:bookmarkStart w:id="24" w:name="Xab230fe0d04d5552251b612ec67f5bb473d57de"/>
    <w:p>
      <w:pPr>
        <w:pStyle w:val="Heading2"/>
      </w:pPr>
      <w:r>
        <w:t xml:space="preserve">4 4.4 Stratification as a Form of Adjustment (pp. 42-43)</w:t>
      </w:r>
    </w:p>
    <w:p>
      <w:r>
        <w:pict>
          <v:rect style="width:0;height:1.5pt" o:hralign="center" o:hrstd="t" o:hr="t"/>
        </w:pic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22"/>
        </w:tc>
      </w:tr>
    </w:tbl>
    <w:bookmarkStart w:id="23"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23"/>
    <w:bookmarkEnd w:id="24"/>
    <w:bookmarkStart w:id="28" w:name="X8a25e28d951df70188c481779aaa8c451166716"/>
    <w:p>
      <w:pPr>
        <w:pStyle w:val="Heading2"/>
      </w:pPr>
      <w:r>
        <w:t xml:space="preserve">5 4.5 Matching as Another Form of Adjustment (pp. 43-45)</w:t>
      </w:r>
    </w:p>
    <w:p>
      <w:r>
        <w:pict>
          <v:rect style="width:0;height:1.5pt" o:hralign="center" o:hrstd="t" o:hr="t"/>
        </w:pic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26" w:name="matching-methods"/>
    <w:p>
      <w:pPr>
        <w:pStyle w:val="Heading3"/>
      </w:pPr>
      <w:r>
        <w:t xml:space="preserve">5.1 Matching Methods</w:t>
      </w:r>
    </w:p>
    <w:p>
      <w:pPr>
        <w:pStyle w:val="FirstParagraph"/>
      </w:pPr>
      <w:r>
        <w:rPr>
          <w:b/>
          <w:bCs/>
        </w:rPr>
        <w:t xml:space="preserve">Matching</w:t>
      </w:r>
      <w:r>
        <w:t xml:space="preserve"> </w:t>
      </w:r>
      <w:r>
        <w:t xml:space="preserve">creates treatment and control groups that are similar with respect to measured covariates</w:t>
      </w:r>
      <w:r>
        <w:t xml:space="preserve"> </w:t>
      </w:r>
      <m:oMath>
        <m:r>
          <m:t>L</m:t>
        </m:r>
      </m:oMath>
      <w:r>
        <w:t xml:space="preserve">. 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exm-matching"/>
          <w:p>
            <w:pPr>
              <w:pStyle w:val="BodyText"/>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25"/>
        </w:tc>
      </w:tr>
    </w:tbl>
    <w:bookmarkEnd w:id="26"/>
    <w:bookmarkStart w:id="27"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27"/>
    <w:bookmarkEnd w:id="28"/>
    <w:bookmarkStart w:id="32" w:name="X1d7baeead2f601b93c00c35e7d7d066dc1729fa"/>
    <w:p>
      <w:pPr>
        <w:pStyle w:val="Heading2"/>
      </w:pPr>
      <w:r>
        <w:t xml:space="preserve">6 4.6 Effect Modification and Adjustment Methods (pp. 45-46)</w:t>
      </w:r>
    </w:p>
    <w:p>
      <w:r>
        <w:pict>
          <v:rect style="width:0;height:1.5pt" o:hralign="center" o:hrstd="t" o:hr="t"/>
        </w:pic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30"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exm-stratification-with-confounding"/>
          <w:p>
            <w:pPr>
              <w:pStyle w:val="BodyText"/>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29"/>
        </w:tc>
      </w:tr>
    </w:tbl>
    <w:bookmarkEnd w:id="30"/>
    <w:bookmarkStart w:id="31"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t>E</m:t>
          </m:r>
          <m:r>
            <m:rPr>
              <m:sty m:val="p"/>
            </m:rPr>
            <m:t>[</m:t>
          </m:r>
          <m:r>
            <m:t>Y</m:t>
          </m:r>
          <m:r>
            <m:rPr>
              <m:sty m:val="p"/>
            </m:rPr>
            <m:t>|</m:t>
          </m:r>
          <m:r>
            <m:t>A</m:t>
          </m:r>
          <m:r>
            <m:rPr>
              <m:sty m:val="p"/>
            </m:rPr>
            <m:t>,</m:t>
          </m:r>
          <m:r>
            <m:t>V</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2026-05-04T02:02:46Z</dcterms:created>
  <dcterms:modified xsi:type="dcterms:W3CDTF">2026-05-04T02:02:46Z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