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7"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5" w:name="exchangeability-and-confounding"/>
    <w:p>
      <w:pPr>
        <w:pStyle w:val="Heading3"/>
      </w:pPr>
      <w:r>
        <w:t xml:space="preserve">2.1 Exchangeability and Confounding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def-confounding-ch3"/>
          <w:p>
            <w:pPr>
              <w:pStyle w:val="BodyText"/>
            </w:pPr>
            <w:r>
              <w:rPr>
                <w:b/>
                <w:bCs/>
              </w:rPr>
              <w:t xml:space="preserve">Definition 3 (Confounding)</w:t>
            </w:r>
            <w:r>
              <w:t xml:space="preserve"> </w:t>
            </w:r>
            <w:r>
              <w:rPr>
                <w:b/>
                <w:bCs/>
              </w:rPr>
              <w:t xml:space="preserve">Confounding</w:t>
            </w:r>
            <w:r>
              <w:t xml:space="preserve"> </w:t>
            </w:r>
            <w:r>
              <w:t xml:space="preserve">is the absence of exchangeability. When exchangeability fails, comparing treated and untreated groups yields a biased estimate of the causal effect.</w:t>
            </w:r>
          </w:p>
          <w:bookmarkEnd w:id="13"/>
        </w:tc>
      </w:tr>
    </w:tbl>
    <w:p>
      <w:pPr>
        <w:pStyle w:val="BodyText"/>
      </w:pPr>
      <w:ins w:id="34"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4"/>
        </w:tc>
      </w:tr>
    </w:tbl>
    <w:bookmarkEnd w:id="15"/>
    <w:bookmarkStart w:id="16"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6"/>
    <w:bookmarkEnd w:id="17"/>
    <w:bookmarkStart w:id="21"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positivity"/>
          <w:p>
            <w:pPr>
              <w:pStyle w:val="BodyText"/>
            </w:pPr>
            <w:r>
              <w:rPr>
                <w:b/>
                <w:bCs/>
              </w:rPr>
              <w:t xml:space="preserve">Definition 4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rPr>
                  <m:sty m:val="p"/>
                </m:rPr>
                <m:t>Pr</m:t>
              </m:r>
              <m:r>
                <m:rPr>
                  <m:sty m:val="p"/>
                </m:rPr>
                <m:t>[</m:t>
              </m:r>
              <m:r>
                <m:t>L</m:t>
              </m:r>
              <m:r>
                <m:rPr>
                  <m:sty m:val="p"/>
                </m:rPr>
                <m:t>]</m:t>
              </m:r>
              <m:r>
                <m:rPr>
                  <m:sty m:val="p"/>
                </m:rPr>
                <m:t>&gt;</m:t>
              </m:r>
              <m:r>
                <m:t>0</m:t>
              </m:r>
            </m:oMath>
            <w:r>
              <w:t xml:space="preserve">:</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8"/>
        </w:tc>
      </w:tr>
    </w:tbl>
    <w:bookmarkStart w:id="20"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rPr>
                    <m:sty m:val="p"/>
                  </m:rPr>
                  <m:t>Pr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rPr>
                  <m:nor/>
                  <m:sty m:val="p"/>
                </m:rP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19"/>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rPr>
            <m:sty m:val="p"/>
          </m:rPr>
          <m:t>Pr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20"/>
    <w:bookmarkEnd w:id="21"/>
    <w:bookmarkStart w:id="25"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sistency"/>
          <w:p>
            <w:pPr>
              <w:pStyle w:val="BodyText"/>
            </w:pPr>
            <w:r>
              <w:rPr>
                <w:b/>
                <w:bCs/>
              </w:rPr>
              <w:t xml:space="preserve">Definition 5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2"/>
        </w:tc>
      </w:tr>
    </w:tbl>
    <w:bookmarkStart w:id="24"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3"/>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4"/>
    <w:bookmarkEnd w:id="25"/>
    <w:bookmarkStart w:id="29"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no-interference"/>
          <w:p>
            <w:pPr>
              <w:pStyle w:val="BodyText"/>
            </w:pPr>
            <w:r>
              <w:rPr>
                <w:b/>
                <w:bCs/>
              </w:rPr>
              <w:t xml:space="preserve">Definition 6 (No Interference)</w:t>
            </w:r>
            <w:r>
              <w:t xml:space="preserve"> </w:t>
            </w: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bookmarkEnd w:id="26"/>
        </w:tc>
      </w:tr>
    </w:tbl>
    <w:p>
      <w:pPr>
        <w:pStyle w:val="BodyText"/>
      </w:pPr>
      <w:ins w:id="75"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7"/>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i"/>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i"/>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Start w:id="28" w:name="temporal-consistency"/>
    <w:p>
      <w:pPr>
        <w:pStyle w:val="Heading3"/>
      </w:pPr>
      <w:ins w:id="85" w:author="PR Preview" w:date="2024-01-01T00:00:00Z">
        <w:r>
          <w:t xml:space="preserve">5.1 Temporal Consistency</w:t>
        </w:r>
      </w:ins>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8"/>
    <w:bookmarkEnd w:id="29"/>
    <w:bookmarkStart w:id="34"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target-trial"/>
          <w:p>
            <w:pPr>
              <w:pStyle w:val="BodyText"/>
            </w:pPr>
            <w:r>
              <w:rPr>
                <w:b/>
                <w:bCs/>
              </w:rPr>
              <w:t xml:space="preserve">Definition 7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30"/>
        </w:tc>
      </w:tr>
    </w:tbl>
    <w:bookmarkStart w:id="31"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1"/>
    <w:bookmarkStart w:id="33"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2"/>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3"/>
    <w:bookmarkEnd w:id="34"/>
    <w:bookmarkStart w:id="35"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5"/>
    <w:bookmarkStart w:id="39" w:name="references"/>
    <w:p>
      <w:pPr>
        <w:pStyle w:val="Heading2"/>
      </w:pPr>
      <w:r>
        <w:t xml:space="preserve">8 References</w:t>
      </w:r>
    </w:p>
    <w:p>
      <w:r>
        <w:pict>
          <v:rect style="width:0;height:1.5pt" o:hralign="center" o:hrstd="t" o:hr="t"/>
        </w:pic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2026-08-20T19:34:27Z</dcterms:created>
  <dcterms:modified xsi:type="dcterms:W3CDTF">2026-08-20T19:34:27Z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