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2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0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0"/>
    <w:bookmarkStart w:id="11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1"/>
    <w:bookmarkEnd w:id="12"/>
    <w:bookmarkStart w:id="18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5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IP weighting for time-varying treatments is typically embedded in</w:t>
      </w:r>
      <w:r>
        <w:t xml:space="preserve"> </w:t>
      </w:r>
      <w:r>
        <w:t xml:space="preserve">a marginal structural model (MSM) for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 for Time-Varying Treatments)</w:t>
            </w:r>
            <w:r>
              <w:t xml:space="preserve"> </w:t>
            </w:r>
            <w:r>
              <w:t xml:space="preserve">A marginal structural model 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parametric model (e.g., logistic or linear) indexed by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The MSM parameters are estimated by solving weighted estimating equations: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p>
      <w:pPr>
        <w:pStyle w:val="BodyText"/>
      </w:pPr>
      <w:r>
        <w:rPr>
          <w:b/>
          <w:bCs/>
        </w:rPr>
        <w:t xml:space="preserve">Weight truncation</w:t>
      </w:r>
      <w:r>
        <w:t xml:space="preserve">: A pragmatic approach to handle extreme weights</w:t>
      </w:r>
      <w:r>
        <w:t xml:space="preserve"> </w:t>
      </w:r>
      <w:r>
        <w:t xml:space="preserve">is to truncate (or</w:t>
      </w:r>
      <w:r>
        <w:t xml:space="preserve"> </w:t>
      </w:r>
      <w:r>
        <w:t xml:space="preserve">“trim”</w:t>
      </w:r>
      <w:r>
        <w:t xml:space="preserve">) them at a high percentile (e.g., 99th percentile).</w:t>
      </w:r>
      <w:r>
        <w:t xml:space="preserve"> </w:t>
      </w:r>
      <w:r>
        <w:t xml:space="preserve">Truncation introduces a small bias but can substantially reduce variance.</w:t>
      </w:r>
      <w:r>
        <w:t xml:space="preserve"> </w:t>
      </w:r>
      <w:r>
        <w:t xml:space="preserve">The analyst should report both truncated and untruncated results.</w:t>
      </w:r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5"/>
    <w:bookmarkStart w:id="17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4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6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7"/>
    <w:bookmarkEnd w:id="18"/>
    <w:bookmarkStart w:id="20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5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sup>
                        </m:sSup>
                      </m:e>
                    </m:d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20"/>
    <w:bookmarkStart w:id="25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6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1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(modifier)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modifier might be a baseline or time-varying covariate.</w:t>
      </w:r>
    </w:p>
    <w:bookmarkStart w:id="22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r>
        <w:t xml:space="preserve">The key insight behind g-estimation is that under sequential exchangeability,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blipped-down outcome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(the outcome with the effect of treatment from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onward</w:t>
      </w:r>
      <w:r>
        <w:t xml:space="preserve"> </w:t>
      </w:r>
      <w:r>
        <w:t xml:space="preserve">“removed”</w:t>
      </w:r>
      <w:r>
        <w:t xml:space="preserve">)</w:t>
      </w:r>
      <w:r>
        <w:t xml:space="preserve"> </w:t>
      </w:r>
      <w:r>
        <w:t xml:space="preserve">must be mean-independent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equals the true parameter.</w:t>
      </w:r>
      <w:r>
        <w:t xml:space="preserve"> </w:t>
      </w:r>
      <w:r>
        <w:t xml:space="preserve">G-estimation exploits this to 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searching for the value</w:t>
      </w:r>
      <w:r>
        <w:t xml:space="preserve"> </w:t>
      </w:r>
      <w:r>
        <w:t xml:space="preserve">that makes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Practically, this is often implemented via:</w:t>
      </w:r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2"/>
    <w:bookmarkStart w:id="24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r>
        <w:t xml:space="preserve">A related family of models,</w:t>
      </w:r>
      <w:r>
        <w:t xml:space="preserve"> </w:t>
      </w:r>
      <w:r>
        <w:rPr>
          <w:b/>
          <w:bCs/>
        </w:rPr>
        <w:t xml:space="preserve">rank-preserving structural failure time models</w:t>
      </w:r>
      <w:r>
        <w:t xml:space="preserve"> </w:t>
      </w:r>
      <w:r>
        <w:t xml:space="preserve">(RP-SFTMs),</w:t>
      </w:r>
      <w:r>
        <w:t xml:space="preserve"> </w:t>
      </w:r>
      <w:r>
        <w:t xml:space="preserve">extends g-estimation to survival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p-sftm"/>
          <w:p>
            <w:pPr>
              <w:pStyle w:val="BodyText"/>
            </w:pPr>
            <w:r>
              <w:rPr>
                <w:b/>
                <w:bCs/>
              </w:rPr>
              <w:t xml:space="preserve">Definition 7 (Rank-Preserving Structural Failure Time Model (RP-SFTM))</w:t>
            </w:r>
            <w:r>
              <w:t xml:space="preserve"> </w:t>
            </w:r>
            <w:r>
              <w:t xml:space="preserve">An RP-SFTM posits that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accelerates or decelerates the failure time</w:t>
            </w:r>
            <w:r>
              <w:t xml:space="preserve"> </w:t>
            </w:r>
            <w:r>
              <w:t xml:space="preserve">by a multiplicative factor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G-estimation proceeds by finding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</w:t>
      </w:r>
      <w:r>
        <w:t xml:space="preserve"> </w:t>
      </w:r>
      <w:r>
        <w:t xml:space="preserve">“counterfactual failure time under no treatment”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history.</w:t>
      </w:r>
    </w:p>
    <w:bookmarkEnd w:id="24"/>
    <w:bookmarkEnd w:id="25"/>
    <w:bookmarkStart w:id="29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27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seq-censoring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(Sequential Censoring Exchangeability)</w:t>
            </w:r>
            <w:r>
              <w:t xml:space="preserve"> </w:t>
            </w:r>
            <w:r>
              <w:t xml:space="preserve">Sequential censoring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Under this condition, 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consistently estimates</w:t>
      </w:r>
      <w:r>
        <w:t xml:space="preserve"> </w:t>
      </w:r>
      <w:r>
        <w:t xml:space="preserve">the counterfactual mean in the uncensored pseudo-population.</w:t>
      </w:r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27"/>
    <w:bookmarkStart w:id="28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28"/>
    <w:bookmarkEnd w:id="29"/>
    <w:bookmarkStart w:id="32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9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30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31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31"/>
    <w:bookmarkEnd w:id="32"/>
    <w:bookmarkStart w:id="33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3"/>
    <w:bookmarkStart w:id="37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6" w:name="refs"/>
    <w:bookmarkStart w:id="3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2026-08-20T19:38:30Z</dcterms:created>
  <dcterms:modified xsi:type="dcterms:W3CDTF">2026-08-20T19:38:30Z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