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tc>
      </w:tr>
    </w:tbl>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t>P</m:t>
              </m:r>
              <m:r>
                <m:t>r</m:t>
              </m:r>
              <m:r>
                <m:rPr>
                  <m:sty m:val="p"/>
                </m:rPr>
                <m:t>[</m:t>
              </m:r>
              <m:r>
                <m:t>L</m:t>
              </m:r>
              <m:r>
                <m:rPr>
                  <m:sty m:val="p"/>
                </m:rPr>
                <m:t>]</m:t>
              </m:r>
              <m:r>
                <m:rPr>
                  <m:sty m:val="p"/>
                </m:rPr>
                <m:t>&gt;</m:t>
              </m:r>
              <m:r>
                <m:t>0</m:t>
              </m:r>
            </m:oMath>
            <w:r>
              <w:t xml:space="preserve">:</w:t>
            </w:r>
          </w:p>
          <w:p>
            <w:pPr>
              <w:pStyle w:val="BodyText"/>
            </w:pPr>
            <m:oMathPara>
              <m:oMathParaPr>
                <m:jc m:val="center"/>
              </m:oMathParaPr>
              <m:oMath>
                <m:r>
                  <m:t>P</m:t>
                </m:r>
                <m:r>
                  <m:t>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tc>
      </w:tr>
    </w:tbl>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t>P</m:t>
                </m:r>
                <m:r>
                  <m:t>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t>E</m:t>
              </m:r>
              <m:r>
                <m:rPr>
                  <m:sty m:val="p"/>
                </m:rPr>
                <m:t>[</m:t>
              </m:r>
              <m:sSup>
                <m:e>
                  <m:r>
                    <m:t>Y</m:t>
                  </m:r>
                </m:e>
                <m:sup>
                  <m:r>
                    <m:t>a</m:t>
                  </m:r>
                  <m:r>
                    <m:rPr>
                      <m:sty m:val="p"/>
                    </m:rPr>
                    <m:t>=</m:t>
                  </m:r>
                  <m:r>
                    <m:t>1</m:t>
                  </m:r>
                </m:sup>
              </m:sSup>
              <m:r>
                <m:rPr>
                  <m:sty m:val="p"/>
                </m:rPr>
                <m:t>|</m:t>
              </m:r>
              <m:r>
                <m:rPr>
                  <m:nor/>
                  <m:sty m:val="p"/>
                </m:rPr>
                <m:t>Age</m:t>
              </m:r>
              <m:r>
                <m:rPr>
                  <m:sty m:val="p"/>
                </m:rPr>
                <m:t>=</m:t>
              </m:r>
              <m:r>
                <m:t>90</m:t>
              </m:r>
              <m:r>
                <m:rPr>
                  <m:sty m:val="p"/>
                </m:rPr>
                <m:t>]</m:t>
              </m:r>
            </m:oMath>
            <w:r>
              <w:t xml:space="preserve"> </w:t>
            </w:r>
            <w:r>
              <w:t xml:space="preserve">from the data because we have no treated 90-year-olds to observe.</w:t>
            </w:r>
          </w:p>
          <w:bookmarkEnd w:id="18"/>
        </w:tc>
      </w:tr>
    </w:tbl>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t>P</m:t>
        </m:r>
        <m:r>
          <m:t>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tc>
      </w:tr>
    </w:tbl>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tc>
      </w:tr>
    </w:tbl>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tc>
      </w:tr>
    </w:tbl>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2026-04-30T05:37:53Z</dcterms:created>
  <dcterms:modified xsi:type="dcterms:W3CDTF">2026-04-30T05:37:53Z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