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11" w:name="the-structure-of-confounding-pp.-77-80"/>
    <w:p>
      <w:pPr>
        <w:pStyle w:val="Heading2"/>
      </w:pPr>
      <w:r>
        <w:t xml:space="preserve">1 7.1 The Structure of Confounding (pp. 77-80)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bookmarkStart w:id="9" w:name="def-confounding-structure"/>
    <w:p>
      <w:pPr>
        <w:pStyle w:val="BodyText"/>
      </w:pPr>
      <w:r>
        <w:rPr>
          <w:b/>
          <w:bCs/>
        </w:rPr>
        <w:t xml:space="preserve">Definition 1 (Confounding Structure)</w:t>
      </w:r>
      <w:r>
        <w:t xml:space="preserve"> </w:t>
      </w:r>
      <w:r>
        <w:t xml:space="preserve">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Y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is not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(not a consequence of treatment)</w:t>
      </w:r>
    </w:p>
    <w:bookmarkEnd w:id="9"/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10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10"/>
    <w:bookmarkEnd w:id="11"/>
    <w:bookmarkStart w:id="15" w:name="Xf6cf3e08aa2f8c0921d1bda53eb16dfea9b44a6"/>
    <w:p>
      <w:pPr>
        <w:pStyle w:val="Heading2"/>
      </w:pPr>
      <w:r>
        <w:t xml:space="preserve">2 7.2 Confounding and Exchangeability (pp. 80-82)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13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bookmarkStart w:id="12" w:name="exm-confounding-exchangeability"/>
    <w:p>
      <w:pPr>
        <w:pStyle w:val="BodyText"/>
      </w:pPr>
      <w:r>
        <w:rPr>
          <w:b/>
          <w:bCs/>
        </w:rPr>
        <w:t xml:space="preserve">Example 1 (Confounding and Exchangeability)</w:t>
      </w:r>
      <w:r>
        <w:t xml:space="preserve"> </w:t>
      </w:r>
      <w:r>
        <w:t xml:space="preserve">Suppose exercise (</w:t>
      </w:r>
      <m:oMath>
        <m:r>
          <m:t>A</m:t>
        </m:r>
      </m:oMath>
      <w:r>
        <w:t xml:space="preserve">) affects heart disease (</w:t>
      </w:r>
      <m:oMath>
        <m:r>
          <m:t>Y</m:t>
        </m:r>
      </m:oMath>
      <w:r>
        <w:t xml:space="preserve">), and both are affected by age (</w:t>
      </w:r>
      <m:oMath>
        <m:r>
          <m:t>L</m:t>
        </m:r>
      </m:oMath>
      <w:r>
        <w:t xml:space="preserve">):</w:t>
      </w:r>
    </w:p>
    <w:p>
      <w:pPr>
        <w:pStyle w:val="BodyText"/>
      </w:pPr>
      <w:r>
        <w:rPr>
          <w:b/>
          <w:bCs/>
        </w:rPr>
        <w:t xml:space="preserve">Without confounding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Young and old people equally likely to exercise</w:t>
      </w:r>
    </w:p>
    <w:p>
      <w:pPr>
        <w:pStyle w:val="Compact"/>
        <w:numPr>
          <w:ilvl w:val="0"/>
          <w:numId w:val="1006"/>
        </w:numPr>
      </w:pP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(exchangeable)</w:t>
      </w:r>
    </w:p>
    <w:p>
      <w:pPr>
        <w:pStyle w:val="FirstParagraph"/>
      </w:pPr>
      <w:r>
        <w:rPr>
          <w:b/>
          <w:bCs/>
        </w:rPr>
        <w:t xml:space="preserve">With confounding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Younger people more likely to exercise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Younger people have lower baseline risk</w:t>
      </w:r>
    </w:p>
    <w:p>
      <w:pPr>
        <w:pStyle w:val="Compact"/>
        <w:numPr>
          <w:ilvl w:val="0"/>
          <w:numId w:val="1007"/>
        </w:numPr>
      </w:pP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(not exchangeable)</w:t>
      </w:r>
    </w:p>
    <w:p>
      <w:pPr>
        <w:pStyle w:val="Compact"/>
        <w:numPr>
          <w:ilvl w:val="0"/>
          <w:numId w:val="1007"/>
        </w:numPr>
      </w:pPr>
      <w:r>
        <w:t xml:space="preserve">Those who exercise would have had better outcomes even without exercising</w:t>
      </w:r>
    </w:p>
    <w:bookmarkEnd w:id="12"/>
    <w:bookmarkEnd w:id="13"/>
    <w:bookmarkStart w:id="14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14"/>
    <w:bookmarkEnd w:id="15"/>
    <w:bookmarkStart w:id="18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17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bookmarkStart w:id="16" w:name="exm-backdoor-confounding"/>
    <w:p>
      <w:pPr>
        <w:pStyle w:val="BodyText"/>
      </w:pPr>
      <w:r>
        <w:rPr>
          <w:b/>
          <w:bCs/>
        </w:rPr>
        <w:t xml:space="preserve">Example 2 (Identifying Confounders with the Backdoor Criterion)</w:t>
      </w:r>
      <w:r>
        <w:t xml:space="preserve"> </w:t>
      </w:r>
      <w:r>
        <w:rPr>
          <w:b/>
          <w:bCs/>
        </w:rPr>
        <w:t xml:space="preserve">Diagram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</w:p>
    <w:p>
      <w:pPr>
        <w:pStyle w:val="BodyText"/>
      </w:pPr>
      <w:r>
        <w:rPr>
          <w:b/>
          <w:bCs/>
        </w:rPr>
        <w:t xml:space="preserve">Diagram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 → L → A → Y</w:t>
      </w:r>
      <w:r>
        <w:br/>
      </w:r>
      <w:r>
        <w:rPr>
          <w:rStyle w:val="VerbatimChar"/>
        </w:rPr>
        <w:t xml:space="preserve">      L → Y</w:t>
      </w:r>
    </w:p>
    <w:p>
      <w:pPr>
        <w:pStyle w:val="FirstParagraph"/>
      </w:pPr>
      <w:r>
        <w:rPr>
          <w:b/>
          <w:bCs/>
        </w:rPr>
        <w:t xml:space="preserve">Backdoor paths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(if U causes Y)</w:t>
      </w:r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it affects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measured)</w:t>
      </w:r>
    </w:p>
    <w:p>
      <w:pPr>
        <w:pStyle w:val="BodyText"/>
      </w:pPr>
      <w:r>
        <w:rPr>
          <w:b/>
          <w:bCs/>
        </w:rPr>
        <w:t xml:space="preserve">Diagram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 → M → Y</w:t>
      </w:r>
      <w:r>
        <w:br/>
      </w:r>
      <w:r>
        <w:rPr>
          <w:rStyle w:val="VerbatimChar"/>
        </w:rPr>
        <w:t xml:space="preserve">L → A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Do NOT adjust for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: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mediator (on the causal path), not a confounder</w:t>
      </w:r>
    </w:p>
    <w:bookmarkEnd w:id="16"/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17"/>
    <w:bookmarkEnd w:id="18"/>
    <w:bookmarkStart w:id="21" w:name="confounding-and-confounders-pp.-85-87"/>
    <w:p>
      <w:pPr>
        <w:pStyle w:val="Heading2"/>
      </w:pPr>
      <w:r>
        <w:t xml:space="preserve">4 7.4 Confounding and Confounders (pp. 85-87)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19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19"/>
    <w:bookmarkStart w:id="20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20"/>
    <w:bookmarkEnd w:id="21"/>
    <w:bookmarkStart w:id="23" w:name="X56bdc9913c93ddc1ae9fad98b1fcb27a0b90b0a"/>
    <w:p>
      <w:pPr>
        <w:pStyle w:val="Heading2"/>
      </w:pPr>
      <w:r>
        <w:t xml:space="preserve">5 7.5 Single-World Intervention Graphs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22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22"/>
    <w:bookmarkEnd w:id="23"/>
    <w:bookmarkStart w:id="26" w:name="confounding-adjustment-pp.-89-92"/>
    <w:p>
      <w:pPr>
        <w:pStyle w:val="Heading2"/>
      </w:pPr>
      <w:r>
        <w:t xml:space="preserve">6 7.6 Confounding Adjustment (pp. 89-92)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25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bookmarkStart w:id="24" w:name="exm-adjustment-methods"/>
    <w:p>
      <w:pPr>
        <w:pStyle w:val="FirstParagraph"/>
      </w:pPr>
      <w:r>
        <w:rPr>
          <w:b/>
          <w:bCs/>
        </w:rPr>
        <w:t xml:space="preserve">Example 3 (Comparing Adjustment Methods)</w:t>
      </w:r>
      <w:r>
        <w:t xml:space="preserve"> </w:t>
      </w:r>
      <w:r>
        <w:rPr>
          <w:b/>
          <w:bCs/>
        </w:rPr>
        <w:t xml:space="preserve">Data</w:t>
      </w:r>
      <w:r>
        <w:t xml:space="preserve">: Effect of smoking (</w:t>
      </w:r>
      <m:oMath>
        <m:r>
          <m:t>A</m:t>
        </m:r>
      </m:oMath>
      <w:r>
        <w:t xml:space="preserve">) on lung cancer (</w:t>
      </w:r>
      <m:oMath>
        <m:r>
          <m:t>Y</m:t>
        </m:r>
      </m:oMath>
      <w:r>
        <w:t xml:space="preserve">), adjusting for age (</w:t>
      </w:r>
      <m:oMath>
        <m:r>
          <m:t>L</m:t>
        </m:r>
      </m:oMath>
      <w:r>
        <w:t xml:space="preserve">)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Estimate effect separately for age = 40, 50, 60, 70</w:t>
      </w:r>
    </w:p>
    <w:p>
      <w:pPr>
        <w:pStyle w:val="Compact"/>
        <w:numPr>
          <w:ilvl w:val="0"/>
          <w:numId w:val="1020"/>
        </w:numPr>
      </w:pPr>
      <w:r>
        <w:t xml:space="preserve">Combine using weighted average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 </w:t>
      </w:r>
      <w:r>
        <w:t xml:space="preserve">(Chapter 12):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A,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For each smoker, find non-smoker of same age</w:t>
      </w:r>
    </w:p>
    <w:p>
      <w:pPr>
        <w:pStyle w:val="Compact"/>
        <w:numPr>
          <w:ilvl w:val="0"/>
          <w:numId w:val="1021"/>
        </w:numPr>
      </w:pPr>
      <w:r>
        <w:t xml:space="preserve">Compare outcomes</w:t>
      </w:r>
    </w:p>
    <w:bookmarkEnd w:id="24"/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25"/>
    <w:bookmarkEnd w:id="26"/>
    <w:bookmarkStart w:id="2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27"/>
    <w:bookmarkStart w:id="3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2026-04-29T00:08:43Z</dcterms:created>
  <dcterms:modified xsi:type="dcterms:W3CDTF">2026-04-29T00:08:43Z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