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22" w:name="identifiability-conditions-pp.-25-27"/>
    <w:p>
      <w:pPr>
        <w:pStyle w:val="Heading2"/>
      </w:pPr>
      <w:r>
        <w:t xml:space="preserve">1 3.1 Identifiability Conditions (pp. 25-27)</w: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20"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20"/>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21"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21"/>
    <w:bookmarkEnd w:id="22"/>
    <w:bookmarkStart w:id="27" w:name="exchangeability-pp.-27-29"/>
    <w:p>
      <w:pPr>
        <w:pStyle w:val="Heading2"/>
      </w:pPr>
      <w:r>
        <w:t xml:space="preserve">2 3.2 Exchangeability (pp. 27-29)</w: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23"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23"/>
    <w:p>
      <w:pPr>
        <w:pStyle w:val="BodyText"/>
      </w:pPr>
      <w:r>
        <w:t xml:space="preserve">Under conditional exchangeability:</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25"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24"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0</m:t>
              </m:r>
            </m:e>
          </m:d>
        </m:oMath>
      </m:oMathPara>
    </w:p>
    <w:p>
      <w:pPr>
        <w:pStyle w:val="FirstParagraph"/>
      </w:pPr>
      <w:r>
        <w:t xml:space="preserve">The potential outcome under smoking is not independent of actual smoking status. The treated (smokers) are not exchangeable with the untreated (non-smokers).</w:t>
      </w:r>
    </w:p>
    <w:bookmarkEnd w:id="24"/>
    <w:bookmarkEnd w:id="25"/>
    <w:bookmarkStart w:id="26"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26"/>
    <w:bookmarkEnd w:id="27"/>
    <w:bookmarkStart w:id="31" w:name="positivity-pp.-29-30"/>
    <w:p>
      <w:pPr>
        <w:pStyle w:val="Heading2"/>
      </w:pPr>
      <w:r>
        <w:t xml:space="preserve">3 3.3 Positivity (pp. 29-30)</w: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28"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d>
          <m:dPr>
            <m:begChr m:val="["/>
            <m:sepChr m:val=""/>
            <m:endChr m:val="]"/>
            <m:grow/>
          </m:dPr>
          <m:e>
            <m:r>
              <m:t>L</m:t>
            </m:r>
          </m:e>
        </m:d>
        <m:r>
          <m:rPr>
            <m:sty m:val="p"/>
          </m:rPr>
          <m:t>&gt;</m:t>
        </m:r>
        <m:r>
          <m:t>0</m:t>
        </m:r>
      </m:oMath>
      <w:r>
        <w:t xml:space="preserve">:</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L</m:t>
              </m:r>
            </m:e>
          </m:d>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28"/>
    <w:bookmarkStart w:id="30"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29"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d>
            <m:dPr>
              <m:begChr m:val="["/>
              <m:sepChr m:val=""/>
              <m:endChr m:val="]"/>
              <m:grow/>
            </m:dPr>
            <m:e>
              <m:r>
                <m:t>A</m:t>
              </m:r>
              <m:r>
                <m:rPr>
                  <m:sty m:val="p"/>
                </m:rPr>
                <m:t>=</m:t>
              </m:r>
              <m:r>
                <m:t>1</m:t>
              </m:r>
              <m:r>
                <m:rPr>
                  <m:sty m:val="p"/>
                </m:rPr>
                <m:t>|</m:t>
              </m:r>
              <m:r>
                <m:rPr>
                  <m:nor/>
                  <m:sty m:val="p"/>
                </m:rPr>
                <m:t>Age</m:t>
              </m:r>
              <m:r>
                <m:rPr>
                  <m:sty m:val="p"/>
                </m:rPr>
                <m:t>=</m:t>
              </m:r>
              <m:r>
                <m:t>90</m:t>
              </m:r>
            </m:e>
          </m:d>
          <m:r>
            <m:rPr>
              <m:sty m:val="p"/>
            </m:rPr>
            <m:t>=</m:t>
          </m:r>
          <m:r>
            <m:t>0</m:t>
          </m:r>
        </m:oMath>
      </m:oMathPara>
    </w:p>
    <w:p>
      <w:pPr>
        <w:pStyle w:val="FirstParagraph"/>
      </w:pPr>
      <w:r>
        <w:t xml:space="preserve">We cannot estimate</w:t>
      </w:r>
      <w:r>
        <w:t xml:space="preserve"> </w:t>
      </w:r>
      <m:oMath>
        <m: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29"/>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d>
          <m:dPr>
            <m:begChr m:val="["/>
            <m:sepChr m:val=""/>
            <m:endChr m:val="]"/>
            <m:grow/>
          </m:dPr>
          <m:e>
            <m:r>
              <m:t>A</m:t>
            </m:r>
            <m:r>
              <m:rPr>
                <m:sty m:val="p"/>
              </m:rPr>
              <m:t>=</m:t>
            </m:r>
            <m:r>
              <m:t>a</m:t>
            </m:r>
            <m:r>
              <m:rPr>
                <m:sty m:val="p"/>
              </m:rPr>
              <m:t>|</m:t>
            </m:r>
            <m:r>
              <m:t>L</m:t>
            </m:r>
          </m:e>
        </m:d>
      </m:oMath>
      <w:r>
        <w:t xml:space="preserve"> </w:t>
      </w:r>
      <w:r>
        <w:t xml:space="preserve">is very close to 0 or 1) can also cause problems, leading to unstable estimates with large variance.</w:t>
      </w:r>
    </w:p>
    <w:bookmarkEnd w:id="30"/>
    <w:bookmarkEnd w:id="31"/>
    <w:bookmarkStart w:id="35" w:name="X1f240d6f3bf2cf9a7a3871c9e7585343853ea4a"/>
    <w:p>
      <w:pPr>
        <w:pStyle w:val="Heading2"/>
      </w:pPr>
      <w:r>
        <w:t xml:space="preserve">4 3.4 Consistency: First, Define the Counterfactual Outcome (pp. 30-32)</w: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32"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32"/>
    <w:bookmarkStart w:id="34"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33"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33"/>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34"/>
    <w:bookmarkEnd w:id="35"/>
    <w:bookmarkStart w:id="39" w:name="X20b0742d5c353ed836228ba4fa4ba247908c090"/>
    <w:p>
      <w:pPr>
        <w:pStyle w:val="Heading2"/>
      </w:pPr>
      <w:r>
        <w:t xml:space="preserve">5 3.5 Consistency: Second, Link Counterfactuals to Observed Data (pp. 32-34)</w: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37"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36"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36"/>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37"/>
    <w:bookmarkStart w:id="38"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38"/>
    <w:bookmarkEnd w:id="39"/>
    <w:bookmarkStart w:id="44" w:name="the-target-trial-pp.-34-36"/>
    <w:p>
      <w:pPr>
        <w:pStyle w:val="Heading2"/>
      </w:pPr>
      <w:r>
        <w:t xml:space="preserve">6 3.6 The Target Trial (pp. 34-36)</w: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40"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40"/>
    <w:bookmarkStart w:id="41"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41"/>
    <w:bookmarkStart w:id="43" w:name="X6fe384597d9f8447dce47bfd3876580064caa9f"/>
    <w:p>
      <w:pPr>
        <w:pStyle w:val="Heading3"/>
      </w:pPr>
      <w:r>
        <w:t xml:space="preserve">6.2 Example: Target Trial for Statins and Cardiovascular Disease</w:t>
      </w:r>
    </w:p>
    <w:bookmarkStart w:id="42"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42"/>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43"/>
    <w:bookmarkEnd w:id="44"/>
    <w:bookmarkStart w:id="45" w:name="summary"/>
    <w:p>
      <w:pPr>
        <w:pStyle w:val="Heading2"/>
      </w:pPr>
      <w:r>
        <w:t xml:space="preserve">7 Summary</w: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e>
        </m:d>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45"/>
    <w:bookmarkStart w:id="48" w:name="references"/>
    <w:p>
      <w:pPr>
        <w:pStyle w:val="Heading2"/>
      </w:pPr>
      <w:r>
        <w:t xml:space="preserve">8 References</w: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2026-01-08T19:09:38Z</dcterms:created>
  <dcterms:modified xsi:type="dcterms:W3CDTF">2026-01-08T19:09:38Z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