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rPr>
                  <m:nor/>
                  <m:sty m:val="p"/>
                </m:rPr>
                <m:t>E</m:t>
              </m:r>
            </m:e>
          </m:acc>
          <m:d>
            <m:dPr>
              <m:begChr m:val="["/>
              <m:sepChr m:val=""/>
              <m:endChr m:val="]"/>
              <m:grow/>
            </m:dPr>
            <m:e>
              <m:r>
                <m:t>A</m:t>
              </m:r>
              <m:r>
                <m:rPr>
                  <m:sty m:val="p"/>
                </m:rPr>
                <m:t>∣</m:t>
              </m:r>
              <m:sSub>
                <m:e>
                  <m:r>
                    <m:t>L</m:t>
                  </m:r>
                </m:e>
                <m:sub>
                  <m:r>
                    <m:t>i</m:t>
                  </m:r>
                </m:sub>
              </m:sSub>
            </m:e>
          </m:d>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2026-07-16T18:36:35Z</dcterms:created>
  <dcterms:modified xsi:type="dcterms:W3CDTF">2026-07-16T18:36:35Z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