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rPr>
              <m:nor/>
              <m:sty m:val="p"/>
            </m:rPr>
            <m:t>E</m:t>
          </m:r>
          <m:d>
            <m:dPr>
              <m:begChr m:val="["/>
              <m:sepChr m:val=""/>
              <m:endChr m:val="]"/>
              <m:grow/>
            </m:dPr>
            <m:e>
              <m:r>
                <m:t>Y</m:t>
              </m:r>
              <m:r>
                <m:rPr>
                  <m:sty m:val="p"/>
                </m:rPr>
                <m:t>|</m:t>
              </m:r>
              <m:r>
                <m:t>Z</m:t>
              </m:r>
              <m:r>
                <m:rPr>
                  <m:sty m:val="p"/>
                </m:rPr>
                <m:t>=</m:t>
              </m:r>
              <m:r>
                <m:t>1</m:t>
              </m:r>
            </m:e>
          </m:d>
          <m:r>
            <m:rPr>
              <m:sty m:val="p"/>
            </m:rPr>
            <m:t>−</m:t>
          </m:r>
          <m:r>
            <m:rPr>
              <m:nor/>
              <m:sty m:val="p"/>
            </m:rP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2026-05-04T08:34:10Z</dcterms:created>
  <dcterms:modified xsi:type="dcterms:W3CDTF">2026-05-04T08:34:10Z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