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23"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2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20"/>
    <w:bookmarkStart w:id="22" w:name="X126ceb9f58b1cf590d91cd86550d784e0c01180"/>
    <w:p>
      <w:pPr>
        <w:pStyle w:val="Heading3"/>
      </w:pPr>
      <w:r>
        <w:t xml:space="preserve">1.2 Independent vs. Differential Measurement Error</w:t>
      </w:r>
    </w:p>
    <w:bookmarkStart w:id="21"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21"/>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22"/>
    <w:bookmarkEnd w:id="23"/>
    <w:bookmarkStart w:id="2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2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24"/>
    <w:bookmarkEnd w:id="25"/>
    <w:bookmarkStart w:id="2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2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2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26"/>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27"/>
    <w:bookmarkEnd w:id="28"/>
    <w:bookmarkStart w:id="3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29"/>
    <w:bookmarkStart w:id="3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d>
            <m:dPr>
              <m:begChr m:val="["/>
              <m:sepChr m:val=""/>
              <m:endChr m:val="]"/>
              <m:grow/>
            </m:dPr>
            <m:e>
              <m:r>
                <m:t>Y</m:t>
              </m:r>
              <m:r>
                <m:rPr>
                  <m:sty m:val="p"/>
                </m:rPr>
                <m:t>|</m:t>
              </m:r>
              <m:r>
                <m:t>Z</m:t>
              </m:r>
              <m:r>
                <m:rPr>
                  <m:sty m:val="p"/>
                </m:rPr>
                <m:t>=</m:t>
              </m:r>
              <m:r>
                <m:t>1</m:t>
              </m:r>
            </m:e>
          </m:d>
          <m:r>
            <m:rPr>
              <m:sty m:val="p"/>
            </m:rPr>
            <m:t>−</m:t>
          </m:r>
          <m: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30"/>
    <w:bookmarkStart w:id="3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31"/>
    <w:bookmarkEnd w:id="32"/>
    <w:bookmarkStart w:id="3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3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33"/>
    <w:bookmarkStart w:id="3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3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34"/>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35"/>
    <w:bookmarkEnd w:id="36"/>
    <w:bookmarkStart w:id="3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37"/>
    <w:bookmarkStart w:id="41" w:name="references"/>
    <w:p>
      <w:pPr>
        <w:pStyle w:val="Heading2"/>
      </w:pPr>
      <w:r>
        <w:t xml:space="preserve">7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2026-01-10T11:45:23Z</dcterms:created>
  <dcterms:modified xsi:type="dcterms:W3CDTF">2026-01-10T11:45:23Z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