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22"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20"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d>
          <m:dPr>
            <m:begChr m:val="["/>
            <m:sepChr m:val=""/>
            <m:endChr m:val="]"/>
            <m:grow/>
          </m:dPr>
          <m:e>
            <m:sSup>
              <m:e>
                <m:r>
                  <m:t>Y</m:t>
                </m:r>
              </m:e>
              <m:sup>
                <m:r>
                  <m:t>a</m:t>
                </m:r>
              </m:sup>
            </m:sSup>
          </m:e>
        </m:d>
      </m:oMath>
      <w:r>
        <w:t xml:space="preserve"> </w:t>
      </w:r>
      <w:r>
        <w:t xml:space="preserve">or</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20"/>
    <w:bookmarkStart w:id="21"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21"/>
    <w:bookmarkEnd w:id="22"/>
    <w:bookmarkStart w:id="27"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23"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23"/>
    <w:bookmarkStart w:id="24"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24"/>
    <w:bookmarkStart w:id="26" w:name="sufficient-adjustment-sets"/>
    <w:p>
      <w:pPr>
        <w:pStyle w:val="Heading3"/>
      </w:pPr>
      <w:r>
        <w:t xml:space="preserve">2.2 Sufficient Adjustment Sets</w:t>
      </w:r>
    </w:p>
    <w:bookmarkStart w:id="25"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d>
          <m:dPr>
            <m:begChr m:val="("/>
            <m:sepChr m:val=""/>
            <m:endChr m:val=")"/>
            <m:grow/>
          </m:dPr>
          <m:e>
            <m:sSup>
              <m:e>
                <m:r>
                  <m:t>Y</m:t>
                </m:r>
              </m:e>
              <m:sup>
                <m:r>
                  <m:t>a</m:t>
                </m:r>
              </m:sup>
            </m:sSup>
            <m:r>
              <m:rPr>
                <m:sty m:val="p"/>
              </m:rPr>
              <m:t>⟂</m:t>
            </m:r>
            <m:r>
              <m:t>​</m:t>
            </m:r>
            <m:r>
              <m:t>​</m:t>
            </m:r>
            <m:r>
              <m:t>​</m:t>
            </m:r>
            <m:r>
              <m:rPr>
                <m:sty m:val="p"/>
              </m:rPr>
              <m:t>⟂</m:t>
            </m:r>
            <m:r>
              <m:t>A</m:t>
            </m:r>
            <m:r>
              <m:rPr>
                <m:sty m:val="p"/>
              </m:rPr>
              <m:t>∣</m:t>
            </m:r>
            <m:r>
              <m:t>L</m:t>
            </m:r>
          </m:e>
        </m:d>
      </m:oMath>
      <w:r>
        <w:t xml:space="preserve"> </w:t>
      </w:r>
      <w:r>
        <w:t xml:space="preserve">for all</w:t>
      </w:r>
      <w:r>
        <w:t xml:space="preserve"> </w:t>
      </w:r>
      <m:oMath>
        <m:r>
          <m:t>a</m:t>
        </m:r>
      </m:oMath>
      <w:r>
        <w:t xml:space="preserve"> </w:t>
      </w:r>
      <w:r>
        <w:t xml:space="preserve">(conditional exchangeability).</w:t>
      </w:r>
    </w:p>
    <w:bookmarkEnd w:id="25"/>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26"/>
    <w:bookmarkEnd w:id="27"/>
    <w:bookmarkStart w:id="32"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28"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28"/>
    <w:bookmarkStart w:id="29"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29"/>
    <w:bookmarkStart w:id="31" w:name="colliders"/>
    <w:p>
      <w:pPr>
        <w:pStyle w:val="Heading3"/>
      </w:pPr>
      <w:r>
        <w:t xml:space="preserve">3.3 Colliders</w:t>
      </w:r>
    </w:p>
    <w:bookmarkStart w:id="30"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30"/>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31"/>
    <w:bookmarkEnd w:id="32"/>
    <w:bookmarkStart w:id="35"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33"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33"/>
    <w:bookmarkStart w:id="34"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34"/>
    <w:bookmarkEnd w:id="35"/>
    <w:bookmarkStart w:id="39"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36"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36"/>
    <w:bookmarkStart w:id="38" w:name="intermediate-confounder"/>
    <w:p>
      <w:pPr>
        <w:pStyle w:val="Heading3"/>
      </w:pPr>
      <w:r>
        <w:t xml:space="preserve">5.2 Intermediate Confounder</w:t>
      </w:r>
    </w:p>
    <w:bookmarkStart w:id="37"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37"/>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38"/>
    <w:bookmarkEnd w:id="39"/>
    <w:bookmarkStart w:id="43"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40"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40"/>
    <w:bookmarkStart w:id="41"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41"/>
    <w:bookmarkStart w:id="42"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42"/>
    <w:bookmarkEnd w:id="43"/>
    <w:bookmarkStart w:id="46"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44"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44"/>
    <w:bookmarkStart w:id="45"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45"/>
    <w:bookmarkEnd w:id="46"/>
    <w:bookmarkStart w:id="50"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49" w:name="refs"/>
    <w:bookmarkStart w:id="4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7">
        <w:r>
          <w:rPr>
            <w:rStyle w:val="Hyperlink"/>
          </w:rPr>
          <w:t xml:space="preserve">https://miguelhernan.org/whatifbook</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2026-01-10T11:46:39Z</dcterms:created>
  <dcterms:modified xsi:type="dcterms:W3CDTF">2026-01-10T11:46:39Z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