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bookmarkStart w:id="12" w:name="def-ip-weights"/>
    <w:p>
      <w:pPr>
        <w:pStyle w:val="FirstParagraph"/>
      </w:pPr>
      <w:r>
        <w:rPr>
          <w:b/>
          <w:bCs/>
        </w:rPr>
        <w:t xml:space="preserve">Definition 1 (Inverse Probability Weights)</w:t>
      </w:r>
      <w:r>
        <w:t xml:space="preserve"> </w:t>
      </w:r>
      <w:r>
        <w:t xml:space="preserve">For individual</w:t>
      </w:r>
      <w:r>
        <w:t xml:space="preserve"> </w:t>
      </w:r>
      <m:oMath>
        <m:r>
          <m:t>i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IP weight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- the probability of receiving the treatment actually received, given confounders.</w:t>
      </w:r>
    </w:p>
    <w:p>
      <w:pPr>
        <w:pStyle w:val="BodyText"/>
      </w:pPr>
      <w:r>
        <w:t xml:space="preserve">For a dichotomous treatment: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bSup>
          <m:e>
            <m:r>
              <m:t>W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]</m:t>
            </m:r>
          </m:den>
        </m:f>
      </m:oMath>
    </w:p>
    <w:bookmarkEnd w:id="12"/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bookmarkStart w:id="17" w:name="def-stabilized-weights"/>
    <w:p>
      <w:pPr>
        <w:pStyle w:val="BodyText"/>
      </w:pPr>
      <w:r>
        <w:rPr>
          <w:b/>
          <w:bCs/>
        </w:rPr>
        <w:t xml:space="preserve">Definition 2 (Stabilized IP Weights)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the marginal probability of treatment.</w:t>
      </w:r>
    </w:p>
    <w:p>
      <w:pPr>
        <w:pStyle w:val="BodyText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]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Pr</m:t>
            </m:r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]</m:t>
            </m:r>
          </m:den>
        </m:f>
      </m:oMath>
    </w:p>
    <w:bookmarkEnd w:id="17"/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bookmarkStart w:id="21" w:name="def-msm"/>
    <w:p>
      <w:pPr>
        <w:pStyle w:val="BodyText"/>
      </w:pPr>
      <w:r>
        <w:rPr>
          <w:b/>
          <w:bCs/>
        </w:rPr>
        <w:t xml:space="preserve">Definition 3 (Marginal Structural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marginal structural model (MSM)</w:t>
      </w:r>
      <w:r>
        <w:t xml:space="preserve"> </w:t>
      </w:r>
      <w:r>
        <w:t xml:space="preserve">is a model for the marginal mean of the potential outcome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a function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(and possibly other variables):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t xml:space="preserve">For dichotomous</w:t>
      </w:r>
      <w:r>
        <w:t xml:space="preserve"> </w:t>
      </w:r>
      <m:oMath>
        <m:r>
          <m:t>A</m:t>
        </m:r>
      </m:oMath>
      <w:r>
        <w:t xml:space="preserve">, parameter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equals the average causal effect: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]</m:t>
          </m:r>
        </m:oMath>
      </m:oMathPara>
    </w:p>
    <w:bookmarkEnd w:id="21"/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bookmarkStart w:id="25" w:name="def-msm-effect-modification"/>
    <w:p>
      <w:pPr>
        <w:pStyle w:val="FirstParagraph"/>
      </w:pPr>
      <w:r>
        <w:rPr>
          <w:b/>
          <w:bCs/>
        </w:rPr>
        <w:t xml:space="preserve">Definition 4 (MSM with Effect Modifier)</w:t>
      </w:r>
      <w:r>
        <w:t xml:space="preserve"> </w:t>
      </w:r>
      <w:r>
        <w:t xml:space="preserve">To assess effect modification by variable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V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V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V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quantifies effect modification: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causal effect differs across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9"/>
        </w:numPr>
      </w:pPr>
      <w:r>
        <w:t xml:space="preserve">The causal effect at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t>v</m:t>
        </m:r>
      </m:oMath>
    </w:p>
    <w:bookmarkEnd w:id="25"/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rPr>
              <m:nor/>
              <m:sty m:val="p"/>
            </m:rPr>
            <m:t>Sex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V</m:t>
        </m:r>
        <m:r>
          <m:rPr>
            <m:sty m:val="p"/>
          </m:rPr>
          <m:t>]</m:t>
        </m:r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t>E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2026-04-27T21:15:28Z</dcterms:created>
  <dcterms:modified xsi:type="dcterms:W3CDTF">2026-04-27T21:15:28Z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