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22"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20"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20"/>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21"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21"/>
    <w:bookmarkEnd w:id="22"/>
    <w:bookmarkStart w:id="27"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23"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23"/>
    <w:p>
      <w:pPr>
        <w:pStyle w:val="BodyText"/>
      </w:pPr>
      <w:r>
        <w:t xml:space="preserve">Under conditional exchangeability:</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25"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2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0</m:t>
              </m:r>
            </m:e>
          </m:d>
        </m:oMath>
      </m:oMathPara>
    </w:p>
    <w:p>
      <w:pPr>
        <w:pStyle w:val="FirstParagraph"/>
      </w:pPr>
      <w:r>
        <w:t xml:space="preserve">The potential outcome under smoking is not independent of actual smoking status. The treated (smokers) are not exchangeable with the untreated (non-smokers).</w:t>
      </w:r>
    </w:p>
    <w:bookmarkEnd w:id="24"/>
    <w:bookmarkEnd w:id="25"/>
    <w:bookmarkStart w:id="2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26"/>
    <w:bookmarkEnd w:id="27"/>
    <w:bookmarkStart w:id="31"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28"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d>
          <m:dPr>
            <m:begChr m:val="["/>
            <m:sepChr m:val=""/>
            <m:endChr m:val="]"/>
            <m:grow/>
          </m:dPr>
          <m:e>
            <m:r>
              <m:t>L</m:t>
            </m:r>
          </m:e>
        </m:d>
        <m:r>
          <m:rPr>
            <m:sty m:val="p"/>
          </m:rPr>
          <m:t>&gt;</m:t>
        </m:r>
        <m:r>
          <m:t>0</m:t>
        </m:r>
      </m:oMath>
      <w:r>
        <w:t xml:space="preserve">:</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L</m:t>
              </m:r>
            </m:e>
          </m:d>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28"/>
    <w:bookmarkStart w:id="3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2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d>
            <m:dPr>
              <m:begChr m:val="["/>
              <m:sepChr m:val=""/>
              <m:endChr m:val="]"/>
              <m:grow/>
            </m:dPr>
            <m:e>
              <m:r>
                <m:t>A</m:t>
              </m:r>
              <m:r>
                <m:rPr>
                  <m:sty m:val="p"/>
                </m:rPr>
                <m:t>=</m:t>
              </m:r>
              <m:r>
                <m:t>1</m:t>
              </m:r>
              <m:r>
                <m:rPr>
                  <m:sty m:val="p"/>
                </m:rPr>
                <m:t>|</m:t>
              </m:r>
              <m:r>
                <m:rPr>
                  <m:nor/>
                  <m:sty m:val="p"/>
                </m:rPr>
                <m:t>Age</m:t>
              </m:r>
              <m:r>
                <m:rPr>
                  <m:sty m:val="p"/>
                </m:rPr>
                <m:t>=</m:t>
              </m:r>
              <m:r>
                <m:t>90</m:t>
              </m:r>
            </m:e>
          </m:d>
          <m:r>
            <m:rPr>
              <m:sty m:val="p"/>
            </m:rPr>
            <m:t>=</m:t>
          </m:r>
          <m:r>
            <m:t>0</m:t>
          </m:r>
        </m:oMath>
      </m:oMathPara>
    </w:p>
    <w:p>
      <w:pPr>
        <w:pStyle w:val="FirstParagraph"/>
      </w:pPr>
      <w:r>
        <w:t xml:space="preserve">We cannot estimate</w:t>
      </w:r>
      <w:r>
        <w:t xml:space="preserve"> </w:t>
      </w:r>
      <m:oMath>
        <m: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9"/>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d>
          <m:dPr>
            <m:begChr m:val="["/>
            <m:sepChr m:val=""/>
            <m:endChr m:val="]"/>
            <m:grow/>
          </m:dPr>
          <m:e>
            <m:r>
              <m:t>A</m:t>
            </m:r>
            <m:r>
              <m:rPr>
                <m:sty m:val="p"/>
              </m:rPr>
              <m:t>=</m:t>
            </m:r>
            <m:r>
              <m:t>a</m:t>
            </m:r>
            <m:r>
              <m:rPr>
                <m:sty m:val="p"/>
              </m:rPr>
              <m:t>|</m:t>
            </m:r>
            <m:r>
              <m:t>L</m:t>
            </m:r>
          </m:e>
        </m:d>
      </m:oMath>
      <w:r>
        <w:t xml:space="preserve"> </w:t>
      </w:r>
      <w:r>
        <w:t xml:space="preserve">is very close to 0 or 1) can also cause problems, leading to unstable estimates with large variance.</w:t>
      </w:r>
    </w:p>
    <w:bookmarkEnd w:id="30"/>
    <w:bookmarkEnd w:id="31"/>
    <w:bookmarkStart w:id="35"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32"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32"/>
    <w:bookmarkStart w:id="3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3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33"/>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34"/>
    <w:bookmarkEnd w:id="35"/>
    <w:bookmarkStart w:id="39"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37"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36"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6"/>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37"/>
    <w:bookmarkStart w:id="38"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8"/>
    <w:bookmarkEnd w:id="39"/>
    <w:bookmarkStart w:id="44"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40"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40"/>
    <w:bookmarkStart w:id="4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41"/>
    <w:bookmarkStart w:id="43" w:name="X6fe384597d9f8447dce47bfd3876580064caa9f"/>
    <w:p>
      <w:pPr>
        <w:pStyle w:val="Heading3"/>
      </w:pPr>
      <w:r>
        <w:t xml:space="preserve">6.2 Example: Target Trial for Statins and Cardiovascular Disease</w:t>
      </w:r>
    </w:p>
    <w:bookmarkStart w:id="42"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42"/>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43"/>
    <w:bookmarkEnd w:id="44"/>
    <w:bookmarkStart w:id="45"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e>
        </m:d>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5"/>
    <w:bookmarkStart w:id="49" w:name="references"/>
    <w:p>
      <w:pPr>
        <w:pStyle w:val="Heading2"/>
      </w:pPr>
      <w:r>
        <w:t xml:space="preserve">8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2026-01-27T00:52:39Z</dcterms:created>
  <dcterms:modified xsi:type="dcterms:W3CDTF">2026-01-27T00:52:39Z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