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24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bookmarkStart w:id="20" w:name="def-instrumental-variable"/>
    <w:p>
      <w:pPr>
        <w:pStyle w:val="BodyText"/>
      </w:pPr>
      <w:r>
        <w:rPr>
          <w:b/>
          <w:bCs/>
        </w:rPr>
        <w:t xml:space="preserve">Definition 1 (Instrumental Variable)</w:t>
      </w:r>
      <w:r>
        <w:t xml:space="preserve"> </w:t>
      </w:r>
      <w:r>
        <w:t xml:space="preserve">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Relevance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Exchangeability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 unmeasured confounders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  <w:r>
        <w:t xml:space="preserve">)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</m:oMath>
      <w:r>
        <w:t xml:space="preserve"> </w:t>
      </w:r>
      <w:r>
        <w:t xml:space="preserve">denotes the potential outcome 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instrument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bookmarkEnd w:id="20"/>
    <w:bookmarkStart w:id="21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≠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21"/>
    <w:bookmarkStart w:id="22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22"/>
    <w:bookmarkStart w:id="23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23"/>
    <w:bookmarkEnd w:id="24"/>
    <w:bookmarkStart w:id="28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25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25"/>
    <w:bookmarkStart w:id="26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26"/>
    <w:bookmarkStart w:id="27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Exercise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Encouraged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Exercise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Not encouraged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27"/>
    <w:bookmarkEnd w:id="28"/>
    <w:bookmarkStart w:id="34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29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29"/>
    <w:bookmarkStart w:id="30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30"/>
    <w:bookmarkStart w:id="32" w:name="compliance-types"/>
    <w:p>
      <w:pPr>
        <w:pStyle w:val="Heading3"/>
      </w:pPr>
      <w:r>
        <w:t xml:space="preserve">3.3 Compliance Types</w:t>
      </w:r>
    </w:p>
    <w:bookmarkStart w:id="31" w:name="def-compliance-types"/>
    <w:p>
      <w:pPr>
        <w:pStyle w:val="FirstParagraph"/>
      </w:pPr>
      <w:r>
        <w:rPr>
          <w:b/>
          <w:bCs/>
        </w:rPr>
        <w:t xml:space="preserve">Definition 2 (Principal Strata)</w:t>
      </w:r>
      <w:r>
        <w:t xml:space="preserve"> </w:t>
      </w:r>
      <w:r>
        <w:t xml:space="preserve">Individuals can be classified into</w:t>
      </w:r>
      <w:r>
        <w:t xml:space="preserve"> </w:t>
      </w:r>
      <w:r>
        <w:rPr>
          <w:b/>
          <w:bCs/>
        </w:rPr>
        <w:t xml:space="preserve">principal strata</w:t>
      </w:r>
      <w:r>
        <w:t xml:space="preserve"> </w:t>
      </w:r>
      <w:r>
        <w:t xml:space="preserve">based on potential treatments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(take treatment if and only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Always-takers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(always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(never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(do opposite of instrument)</w:t>
      </w:r>
    </w:p>
    <w:bookmarkEnd w:id="31"/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32"/>
    <w:bookmarkStart w:id="33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33"/>
    <w:bookmarkEnd w:id="34"/>
    <w:bookmarkStart w:id="38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35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35"/>
    <w:bookmarkStart w:id="36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36"/>
    <w:bookmarkStart w:id="37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37"/>
    <w:bookmarkEnd w:id="38"/>
    <w:bookmarkStart w:id="41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39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39"/>
    <w:bookmarkStart w:id="40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40"/>
    <w:bookmarkEnd w:id="41"/>
    <w:bookmarkStart w:id="44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42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42"/>
    <w:bookmarkStart w:id="43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43"/>
    <w:bookmarkEnd w:id="44"/>
    <w:bookmarkStart w:id="49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45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45"/>
    <w:bookmarkStart w:id="47" w:name="survivor-average-causal-effect-sace"/>
    <w:p>
      <w:pPr>
        <w:pStyle w:val="Heading3"/>
      </w:pPr>
      <w:r>
        <w:t xml:space="preserve">7.2 Survivor Average Causal Effect (SACE)</w:t>
      </w:r>
    </w:p>
    <w:bookmarkStart w:id="46" w:name="def-sace"/>
    <w:p>
      <w:pPr>
        <w:pStyle w:val="FirstParagraph"/>
      </w:pPr>
      <w:r>
        <w:rPr>
          <w:b/>
          <w:bCs/>
        </w:rPr>
        <w:t xml:space="preserve">Definition 3 (Survivor Average Causal Effect)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survivor average causal effect (SACE)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r>
                    <m:t>S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S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an indicator for surviving (or remaining uncensored)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This is the effect in</w:t>
      </w:r>
      <w:r>
        <w:t xml:space="preserve"> </w:t>
      </w:r>
      <w:r>
        <w:rPr>
          <w:b/>
          <w:bCs/>
        </w:rPr>
        <w:t xml:space="preserve">always-survivors</w:t>
      </w:r>
      <w:r>
        <w:t xml:space="preserve"> </w:t>
      </w:r>
      <w:r>
        <w:t xml:space="preserve">- those who would survive under both treatment and control.</w:t>
      </w:r>
    </w:p>
    <w:bookmarkEnd w:id="46"/>
    <w:bookmarkEnd w:id="47"/>
    <w:bookmarkStart w:id="48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48"/>
    <w:bookmarkEnd w:id="49"/>
    <w:bookmarkStart w:id="53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2026-01-27T00:54:23Z</dcterms:created>
  <dcterms:modified xsi:type="dcterms:W3CDTF">2026-01-27T00:54:23Z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preview-changed">
    <vt:lpwstr>True</vt:lpwstr>
  </property>
  <property fmtid="{D5CDD505-2E9C-101B-9397-08002B2CF9AE}" pid="13" name="toc-title">
    <vt:lpwstr>Table of contents</vt:lpwstr>
  </property>
</Properties>
</file>