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23"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d>
          <m:dPr>
            <m:begChr m:val="["/>
            <m:sepChr m:val=""/>
            <m:endChr m:val="]"/>
            <m:grow/>
          </m:dPr>
          <m:e>
            <m:r>
              <m:t>A</m:t>
            </m:r>
            <m:r>
              <m:rPr>
                <m:sty m:val="p"/>
              </m:rPr>
              <m:t>∣</m:t>
            </m:r>
            <m:r>
              <m:t>L</m:t>
            </m:r>
          </m:e>
        </m:d>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t>E</m:t>
        </m:r>
        <m:d>
          <m:dPr>
            <m:begChr m:val="["/>
            <m:sepChr m:val=""/>
            <m:endChr m:val="]"/>
            <m:grow/>
          </m:dPr>
          <m:e>
            <m:sSup>
              <m:e>
                <m:r>
                  <m:t>Y</m:t>
                </m:r>
              </m:e>
              <m:sup>
                <m:r>
                  <m:t>a</m:t>
                </m:r>
              </m:sup>
            </m:sSup>
          </m:e>
        </m:d>
      </m:oMath>
      <w:r>
        <w:t xml:space="preserve"> </w:t>
      </w:r>
      <w:r>
        <w:t xml:space="preserve">under conditional exchangeability.</w:t>
      </w:r>
    </w:p>
    <w:bookmarkStart w:id="21"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e>
          </m:d>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20"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oMath>
      <w:r>
        <w:t xml:space="preserve"> </w:t>
      </w:r>
      <w:r>
        <w:t xml:space="preserve">for all levels</w:t>
      </w:r>
      <w:r>
        <w:t xml:space="preserve"> </w:t>
      </w:r>
      <m:oMath>
        <m:r>
          <m:rPr>
            <m:sty m:val="p"/>
          </m:rP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d>
            <m:dPr>
              <m:begChr m:val="["/>
              <m:sepChr m:val=""/>
              <m:endChr m:val="]"/>
              <m:grow/>
            </m:dPr>
            <m:e>
              <m:sSup>
                <m:e>
                  <m:r>
                    <m:t>Y</m:t>
                  </m:r>
                </m:e>
                <m:sup>
                  <m:r>
                    <m:t>a</m:t>
                  </m:r>
                </m:sup>
              </m:sSup>
            </m:e>
          </m:d>
          <m:r>
            <m:rPr>
              <m:sty m:val="p"/>
            </m:rPr>
            <m:t>=</m:t>
          </m:r>
          <m:nary>
            <m:naryPr>
              <m:chr m:val="∑"/>
              <m:limLoc m:val="undOvr"/>
              <m:subHide m:val="off"/>
              <m:supHide m:val="on"/>
            </m:naryPr>
            <m:sub>
              <m:r>
                <m:rPr>
                  <m:sty m:val="p"/>
                </m:rPr>
                <m:t>ℓ</m:t>
              </m:r>
            </m:sub>
            <m:sup>
              <m:r>
                <m:t>​</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w:r>
        <w:t xml:space="preserve">where</w:t>
      </w:r>
      <w:r>
        <w:t xml:space="preserve"> </w:t>
      </w:r>
      <m:oMath>
        <m:acc>
          <m:accPr>
            <m:chr m:val="̂"/>
          </m:accPr>
          <m:e>
            <m:r>
              <m:rPr>
                <m:sty m:val="p"/>
              </m:rPr>
              <m:t>Pr</m:t>
            </m:r>
          </m:e>
        </m:acc>
        <m:d>
          <m:dPr>
            <m:begChr m:val="["/>
            <m:sepChr m:val=""/>
            <m:endChr m:val="]"/>
            <m:grow/>
          </m:dPr>
          <m:e>
            <m:r>
              <m:t>L</m:t>
            </m:r>
            <m:r>
              <m:rPr>
                <m:sty m:val="p"/>
              </m:rPr>
              <m:t>=</m:t>
            </m:r>
            <m:r>
              <m:rPr>
                <m:sty m:val="p"/>
              </m:rPr>
              <m:t>ℓ</m:t>
            </m:r>
          </m:e>
        </m:d>
      </m:oMath>
      <w:r>
        <w:t xml:space="preserve"> </w:t>
      </w:r>
      <w:r>
        <w:t xml:space="preserve">is the observed proportion with</w:t>
      </w:r>
      <w:r>
        <w:t xml:space="preserve"> </w:t>
      </w:r>
      <m:oMath>
        <m:r>
          <m:t>L</m:t>
        </m:r>
        <m:r>
          <m:rPr>
            <m:sty m:val="p"/>
          </m:rPr>
          <m:t>=</m:t>
        </m:r>
        <m:r>
          <m:rPr>
            <m:sty m:val="p"/>
          </m:rPr>
          <m:t>ℓ</m:t>
        </m:r>
      </m:oMath>
      <w:r>
        <w:t xml:space="preserve">.</w:t>
      </w:r>
    </w:p>
    <w:bookmarkEnd w:id="20"/>
    <w:bookmarkEnd w:id="21"/>
    <w:bookmarkStart w:id="22"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d>
          <m:dPr>
            <m:begChr m:val="("/>
            <m:sepChr m:val=""/>
            <m:endChr m:val=")"/>
            <m:grow/>
          </m:dPr>
          <m:e>
            <m:r>
              <m:t>A</m:t>
            </m:r>
            <m:r>
              <m:rPr>
                <m:sty m:val="p"/>
              </m:rPr>
              <m:t>=</m:t>
            </m:r>
            <m:r>
              <m:t>a</m:t>
            </m:r>
            <m:r>
              <m:rPr>
                <m:sty m:val="p"/>
              </m:rPr>
              <m:t>,</m:t>
            </m:r>
            <m:r>
              <m:t>L</m:t>
            </m:r>
            <m:r>
              <m:rPr>
                <m:sty m:val="p"/>
              </m:rPr>
              <m:t>=</m:t>
            </m:r>
            <m:r>
              <m:rPr>
                <m:sty m:val="p"/>
              </m:rPr>
              <m:t>ℓ</m:t>
            </m:r>
          </m:e>
        </m:d>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rPr>
                  <m:sty m:val="p"/>
                </m:rPr>
                <m:t>ℓ</m:t>
              </m:r>
              <m:r>
                <m:rPr>
                  <m:sty m:val="p"/>
                </m:rPr>
                <m:t>=</m:t>
              </m:r>
              <m:r>
                <m:t>1</m:t>
              </m:r>
            </m:sub>
            <m:sup>
              <m:r>
                <m:t>k</m:t>
              </m:r>
            </m:sup>
            <m:e>
              <m:acc>
                <m:accPr>
                  <m:chr m:val="̂"/>
                </m:accPr>
                <m:e>
                  <m:r>
                    <m:rPr>
                      <m:sty m:val="p"/>
                    </m:rPr>
                    <m:t>Pr</m:t>
                  </m:r>
                </m:e>
              </m:acc>
            </m:e>
          </m:nary>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m:oMathPara>
        <m:oMathParaPr>
          <m:jc m:val="center"/>
        </m:oMathParaPr>
        <m:oMath>
          <m:acc>
            <m:accPr>
              <m:chr m:val="̂"/>
            </m:accPr>
            <m:e>
              <m: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rPr>
                  <m:sty m:val="p"/>
                </m:rPr>
                <m:t>ℓ</m:t>
              </m:r>
              <m:r>
                <m:rPr>
                  <m:sty m:val="p"/>
                </m:rPr>
                <m:t>=</m:t>
              </m:r>
              <m:r>
                <m:t>1</m:t>
              </m:r>
            </m:sub>
            <m:sup>
              <m:r>
                <m:t>k</m:t>
              </m:r>
            </m:sup>
            <m:e>
              <m:acc>
                <m:accPr>
                  <m:chr m:val="̂"/>
                </m:accPr>
                <m:e>
                  <m:r>
                    <m:rPr>
                      <m:sty m:val="p"/>
                    </m:rPr>
                    <m:t>Pr</m:t>
                  </m:r>
                </m:e>
              </m:acc>
            </m:e>
          </m:nary>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w:r>
        <w:rPr>
          <w:b/>
          <w:bCs/>
        </w:rPr>
        <w:t xml:space="preserve">Causal effect</w:t>
      </w:r>
      <w:r>
        <w:t xml:space="pre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acc>
          <m:accPr>
            <m:chr m:val="̂"/>
          </m:accPr>
          <m:e>
            <m: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22"/>
    <w:bookmarkEnd w:id="23"/>
    <w:bookmarkStart w:id="28"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24"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24"/>
    <w:bookmarkStart w:id="26" w:name="the-parametric-g-formula"/>
    <w:p>
      <w:pPr>
        <w:pStyle w:val="Heading3"/>
      </w:pPr>
      <w:r>
        <w:t xml:space="preserve">2.2 The Parametric G-Formula</w:t>
      </w:r>
    </w:p>
    <w:bookmarkStart w:id="25"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25"/>
    <w:bookmarkEnd w:id="26"/>
    <w:bookmarkStart w:id="27"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d>
            <m:dPr>
              <m:begChr m:val="("/>
              <m:sepChr m:val=""/>
              <m:endChr m:val=")"/>
              <m:grow/>
            </m:dPr>
            <m:e>
              <m:r>
                <m:t>A</m:t>
              </m:r>
              <m:r>
                <m:rPr>
                  <m:sty m:val="p"/>
                </m:rPr>
                <m:t>×</m:t>
              </m:r>
              <m:sSub>
                <m:e>
                  <m:r>
                    <m:t>L</m:t>
                  </m:r>
                </m:e>
                <m:sub>
                  <m:r>
                    <m:t>j</m:t>
                  </m:r>
                </m:sub>
              </m:sSub>
            </m:e>
          </m:d>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d>
          <m:dPr>
            <m:begChr m:val="("/>
            <m:sepChr m:val=""/>
            <m:endChr m:val=")"/>
            <m:grow/>
          </m:dPr>
          <m:e>
            <m:r>
              <m:t>A</m:t>
            </m:r>
            <m:r>
              <m:rPr>
                <m:sty m:val="p"/>
              </m:rPr>
              <m:t>,</m:t>
            </m:r>
            <m:r>
              <m:t>L</m:t>
            </m:r>
            <m:r>
              <m:rPr>
                <m:sty m:val="p"/>
              </m:rPr>
              <m:t>,</m:t>
            </m:r>
            <m:r>
              <m:t>Y</m:t>
            </m:r>
          </m:e>
        </m:d>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acc>
          <m:accPr>
            <m:chr m:val="̂"/>
          </m:accPr>
          <m:e>
            <m: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sSub>
            <m:e>
              <m:r>
                <m:t>E</m:t>
              </m:r>
            </m:e>
            <m:sub>
              <m:r>
                <m:t>L</m:t>
              </m:r>
            </m:sub>
          </m:sSub>
          <m:d>
            <m:dPr>
              <m:begChr m:val="["/>
              <m:sepChr m:val=""/>
              <m:endChr m:val="]"/>
              <m:grow/>
            </m:dPr>
            <m:e>
              <m:r>
                <m:t>E</m:t>
              </m:r>
              <m:d>
                <m:dPr>
                  <m:begChr m:val="["/>
                  <m:sepChr m:val=""/>
                  <m:endChr m:val="]"/>
                  <m:grow/>
                </m:dPr>
                <m:e>
                  <m:sSup>
                    <m:e>
                      <m:r>
                        <m:t>Y</m:t>
                      </m:r>
                    </m:e>
                    <m:sup>
                      <m:r>
                        <m:t>a</m:t>
                      </m:r>
                    </m:sup>
                  </m:sSup>
                  <m:r>
                    <m:rPr>
                      <m:sty m:val="p"/>
                    </m:rPr>
                    <m:t>∣</m:t>
                  </m:r>
                  <m:r>
                    <m:t>L</m:t>
                  </m:r>
                </m:e>
              </m:d>
            </m:e>
          </m:d>
          <m:r>
            <m:rPr>
              <m:sty m:val="p"/>
            </m:rPr>
            <m:t>=</m:t>
          </m:r>
          <m:sSub>
            <m:e>
              <m:r>
                <m:t>E</m:t>
              </m:r>
            </m:e>
            <m:sub>
              <m:r>
                <m:t>L</m:t>
              </m:r>
            </m:sub>
          </m:sSub>
          <m:d>
            <m:dPr>
              <m:begChr m:val="["/>
              <m:sepChr m:val=""/>
              <m:endChr m:val="]"/>
              <m:grow/>
            </m:dPr>
            <m:e>
              <m:r>
                <m:t>E</m:t>
              </m:r>
              <m:d>
                <m:dPr>
                  <m:begChr m:val="["/>
                  <m:sepChr m:val=""/>
                  <m:endChr m:val="]"/>
                  <m:grow/>
                </m:dPr>
                <m:e>
                  <m:r>
                    <m:t>Y</m:t>
                  </m:r>
                  <m:r>
                    <m:rPr>
                      <m:sty m:val="p"/>
                    </m:rPr>
                    <m:t>∣</m:t>
                  </m:r>
                  <m:r>
                    <m:t>A</m:t>
                  </m:r>
                  <m:r>
                    <m:rPr>
                      <m:sty m:val="p"/>
                    </m:rPr>
                    <m:t>=</m:t>
                  </m:r>
                  <m:r>
                    <m:t>a</m:t>
                  </m:r>
                  <m:r>
                    <m:rPr>
                      <m:sty m:val="p"/>
                    </m:rPr>
                    <m:t>,</m:t>
                  </m:r>
                  <m:r>
                    <m:t>L</m:t>
                  </m:r>
                </m:e>
              </m:d>
            </m:e>
          </m:d>
        </m:oMath>
      </m:oMathPara>
    </w:p>
    <w:p>
      <w:pPr>
        <w:pStyle w:val="FirstParagraph"/>
      </w:pPr>
      <w:r>
        <w:t xml:space="preserve">The g-formula estimates this by averaging the conditional mean</w:t>
      </w:r>
      <w:r>
        <w:t xml:space="preserve"> </w:t>
      </w:r>
      <m:oMath>
        <m: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27"/>
    <w:bookmarkEnd w:id="28"/>
    <w:bookmarkStart w:id="3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29"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e>
        </m:d>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r>
              <m:rPr>
                <m:sty m:val="p"/>
              </m:rPr>
              <m:t>∣</m:t>
            </m:r>
            <m:r>
              <m:t>A</m:t>
            </m:r>
            <m:r>
              <m:rPr>
                <m:sty m:val="p"/>
              </m:rPr>
              <m:t>=</m:t>
            </m:r>
            <m:r>
              <m:t>1</m:t>
            </m:r>
          </m:e>
        </m:d>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r>
              <m:rPr>
                <m:sty m:val="p"/>
              </m:rPr>
              <m:t>∣</m:t>
            </m:r>
            <m:r>
              <m:t>A</m:t>
            </m:r>
            <m:r>
              <m:rPr>
                <m:sty m:val="p"/>
              </m:rPr>
              <m:t>=</m:t>
            </m:r>
            <m:r>
              <m:t>0</m:t>
            </m:r>
          </m:e>
        </m:d>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sSub>
          <m:e>
            <m:r>
              <m:rPr>
                <m:sty m:val="p"/>
              </m:rPr>
              <m:t>Pr</m:t>
            </m:r>
          </m:e>
          <m:sub>
            <m:r>
              <m:rPr>
                <m:nor/>
                <m:sty m:val="p"/>
              </m:rPr>
              <m:t>ext</m:t>
            </m:r>
          </m:sub>
        </m:sSub>
        <m:d>
          <m:dPr>
            <m:begChr m:val="["/>
            <m:sepChr m:val=""/>
            <m:endChr m:val="]"/>
            <m:grow/>
          </m:dPr>
          <m:e>
            <m:r>
              <m:t>L</m:t>
            </m:r>
            <m:r>
              <m:rPr>
                <m:sty m:val="p"/>
              </m:rPr>
              <m:t>=</m:t>
            </m:r>
            <m:r>
              <m:rPr>
                <m:sty m:val="p"/>
              </m:rPr>
              <m:t>ℓ</m:t>
            </m:r>
          </m:e>
        </m:d>
      </m:oMath>
    </w:p>
    <w:bookmarkEnd w:id="29"/>
    <w:bookmarkStart w:id="3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d>
          <m:dPr>
            <m:begChr m:val="("/>
            <m:sepChr m:val=""/>
            <m:endChr m:val=")"/>
            <m:grow/>
          </m:dPr>
          <m:e>
            <m:sSub>
              <m:e>
                <m:r>
                  <m:t>A</m:t>
                </m:r>
              </m:e>
              <m:sub>
                <m:r>
                  <m:t>i</m:t>
                </m:r>
              </m:sub>
            </m:sSub>
            <m:r>
              <m:rPr>
                <m:sty m:val="p"/>
              </m:rPr>
              <m:t>=</m:t>
            </m:r>
            <m:r>
              <m:t>1</m:t>
            </m:r>
          </m:e>
        </m:d>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30"/>
    <w:bookmarkEnd w:id="31"/>
    <w:bookmarkStart w:id="3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3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d>
                <m:dPr>
                  <m:begChr m:val="["/>
                  <m:sepChr m:val=""/>
                  <m:endChr m:val="]"/>
                  <m:grow/>
                </m:dPr>
                <m:e>
                  <m:r>
                    <m:t>A</m:t>
                  </m:r>
                  <m:r>
                    <m:rPr>
                      <m:sty m:val="p"/>
                    </m:rPr>
                    <m:t>∣</m:t>
                  </m:r>
                  <m:r>
                    <m:t>L</m:t>
                  </m:r>
                </m:e>
              </m:d>
            </m:oMath>
            <w:r>
              <w:t xml:space="preserve"> </w:t>
            </w:r>
            <w:r>
              <w:t xml:space="preserve">(treatment)</w:t>
            </w:r>
          </w:p>
        </w:tc>
        <w:tc>
          <w:tcPr/>
          <w:p>
            <w:pPr>
              <w:pStyle w:val="Compact"/>
            </w:pPr>
            <m:oMath>
              <m: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32"/>
    <w:bookmarkStart w:id="3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33"/>
    <w:bookmarkEnd w:id="34"/>
    <w:bookmarkStart w:id="3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3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35"/>
    <w:bookmarkStart w:id="3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36"/>
    <w:bookmarkStart w:id="3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37"/>
    <w:bookmarkEnd w:id="38"/>
    <w:bookmarkStart w:id="4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3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sSub>
            <m:e>
              <m:r>
                <m:t>E</m:t>
              </m:r>
            </m:e>
            <m:sub>
              <m:r>
                <m:t>L</m:t>
              </m:r>
            </m:sub>
          </m:sSub>
          <m:d>
            <m:dPr>
              <m:begChr m:val="["/>
              <m:sepChr m:val=""/>
              <m:endChr m:val="]"/>
              <m:grow/>
            </m:dPr>
            <m:e>
              <m:r>
                <m:t>E</m:t>
              </m:r>
              <m:d>
                <m:dPr>
                  <m:begChr m:val="["/>
                  <m:sepChr m:val=""/>
                  <m:endChr m:val="]"/>
                  <m:grow/>
                </m:dPr>
                <m:e>
                  <m:r>
                    <m:t>Y</m:t>
                  </m:r>
                  <m:r>
                    <m:rPr>
                      <m:sty m:val="p"/>
                    </m:rPr>
                    <m:t>∣</m:t>
                  </m:r>
                  <m:r>
                    <m:t>A</m:t>
                  </m:r>
                  <m:r>
                    <m:rPr>
                      <m:sty m:val="p"/>
                    </m:rPr>
                    <m:t>=</m:t>
                  </m:r>
                  <m:r>
                    <m:t>a</m:t>
                  </m:r>
                  <m:r>
                    <m:rPr>
                      <m:sty m:val="p"/>
                    </m:rPr>
                    <m:t>,</m:t>
                  </m:r>
                  <m:r>
                    <m:t>L</m:t>
                  </m:r>
                </m:e>
              </m:d>
            </m:e>
          </m:d>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39"/>
    <w:bookmarkStart w:id="41" w:name="dose-response-curve"/>
    <w:p>
      <w:pPr>
        <w:pStyle w:val="Heading3"/>
      </w:pPr>
      <w:r>
        <w:t xml:space="preserve">6.2 Dose-Response Curve</w:t>
      </w:r>
    </w:p>
    <w:bookmarkStart w:id="40"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40"/>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41"/>
    <w:bookmarkEnd w:id="42"/>
    <w:bookmarkStart w:id="4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4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d>
            <m:dPr>
              <m:begChr m:val="["/>
              <m:sepChr m:val=""/>
              <m:endChr m:val="]"/>
              <m:grow/>
            </m:dPr>
            <m:e>
              <m:sSup>
                <m:e>
                  <m:r>
                    <m:t>Y</m:t>
                  </m:r>
                </m:e>
                <m:sup>
                  <m:r>
                    <m:t>a</m:t>
                  </m:r>
                </m:sup>
              </m:sSup>
              <m:r>
                <m:rPr>
                  <m:sty m:val="p"/>
                </m:rPr>
                <m:t>=</m:t>
              </m:r>
              <m:r>
                <m:t>1</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d>
                <m:dPr>
                  <m:begChr m:val="("/>
                  <m:sepChr m:val=""/>
                  <m:endChr m:val=")"/>
                  <m:grow/>
                </m:dPr>
                <m:e>
                  <m:r>
                    <m:t>a</m:t>
                  </m:r>
                  <m:r>
                    <m:rPr>
                      <m:sty m:val="p"/>
                    </m:rPr>
                    <m:t>×</m:t>
                  </m:r>
                  <m:sSub>
                    <m:e>
                      <m:r>
                        <m:t>L</m:t>
                      </m:r>
                    </m:e>
                    <m:sub>
                      <m:r>
                        <m:t>i</m:t>
                      </m:r>
                    </m:sub>
                  </m:sSub>
                </m:e>
              </m:d>
            </m:e>
          </m:d>
        </m:oMath>
      </m:oMathPara>
    </w:p>
    <w:p>
      <w:pPr>
        <w:pStyle w:val="FirstParagraph"/>
      </w:pPr>
      <w:r>
        <w:t xml:space="preserve">where</w:t>
      </w:r>
      <w:r>
        <w:t xml:space="preserve"> </w:t>
      </w:r>
      <m:oMath>
        <m:r>
          <m:rPr>
            <m:nor/>
            <m:sty m:val="p"/>
          </m:rPr>
          <m:t>expit</m:t>
        </m:r>
        <m:d>
          <m:dPr>
            <m:begChr m:val="("/>
            <m:sepChr m:val=""/>
            <m:endChr m:val=")"/>
            <m:grow/>
          </m:dPr>
          <m:e>
            <m:r>
              <m:t>x</m:t>
            </m:r>
          </m:e>
        </m:d>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num>
          <m:den>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1</m:t>
                    </m:r>
                  </m:sup>
                </m:sSup>
                <m:r>
                  <m:rPr>
                    <m:sty m:val="p"/>
                  </m:rPr>
                  <m:t>=</m:t>
                </m:r>
                <m:r>
                  <m:t>0</m:t>
                </m:r>
              </m:e>
            </m:d>
          </m:num>
          <m:den>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0</m:t>
                    </m:r>
                  </m:sup>
                </m:sSup>
                <m:r>
                  <m:rPr>
                    <m:sty m:val="p"/>
                  </m:rPr>
                  <m:t>=</m:t>
                </m:r>
                <m:r>
                  <m:t>0</m:t>
                </m:r>
              </m:e>
            </m:d>
          </m:den>
        </m:f>
      </m:oMath>
    </w:p>
    <w:bookmarkEnd w:id="43"/>
    <w:bookmarkStart w:id="4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44"/>
    <w:bookmarkEnd w:id="45"/>
    <w:bookmarkStart w:id="4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2026-01-09T19:05:04Z</dcterms:created>
  <dcterms:modified xsi:type="dcterms:W3CDTF">2026-01-09T19:05:04Z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