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8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5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wald-estimator"/>
          <w:p>
            <w:pPr>
              <w:pStyle w:val="BodyText"/>
            </w:pPr>
            <w:r>
              <w:rPr>
                <w:b/>
                <w:bCs/>
              </w:rPr>
              <w:t xml:space="preserve">Definition 2 (Wald Estimator)</w:t>
            </w:r>
            <w:r>
              <w:t xml:space="preserve"> </w:t>
            </w:r>
            <w:r>
              <w:t xml:space="preserve">For a binary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Wald estimator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ratio estimator</w:t>
            </w:r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4"/>
        </w:tc>
      </w:tr>
    </w:tbl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5"/>
    <w:bookmarkStart w:id="16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6"/>
    <w:bookmarkStart w:id="17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7"/>
    <w:bookmarkEnd w:id="18"/>
    <w:bookmarkStart w:id="25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9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9"/>
    <w:bookmarkStart w:id="20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20"/>
    <w:bookmarkStart w:id="22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3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1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2"/>
    <w:bookmarkStart w:id="24" w:name="local-average-treatment-effect-late"/>
    <w:p>
      <w:pPr>
        <w:pStyle w:val="Heading3"/>
      </w:pPr>
      <w:r>
        <w:t xml:space="preserve">3.4 Local Average Treatment Effect (LATE)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ate"/>
          <w:p>
            <w:pPr>
              <w:pStyle w:val="BodyText"/>
            </w:pPr>
            <w:r>
              <w:rPr>
                <w:b/>
                <w:bCs/>
              </w:rPr>
              <w:t xml:space="preserve">Definition 4 (Local Average Treatment Effect (LATE))</w:t>
            </w:r>
            <w:r>
              <w:t xml:space="preserve"> </w:t>
            </w:r>
            <w:r>
              <w:t xml:space="preserve">Under the IV conditions plus monotonicity, the IV estimand equals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Complier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local average treatment effect (LATE)</w:t>
            </w:r>
            <w:r>
              <w:t xml:space="preserve"> </w:t>
            </w:r>
            <w:r>
              <w:t xml:space="preserve">— the average causal effect in compliers, not in the full population.</w:t>
            </w:r>
          </w:p>
          <w:bookmarkEnd w:id="23"/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4"/>
    <w:bookmarkEnd w:id="25"/>
    <w:bookmarkStart w:id="29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6" w:name="alg-2sls"/>
    <w:p>
      <w:pPr>
        <w:pStyle w:val="BodyText"/>
      </w:pPr>
      <w:r>
        <w:rPr>
          <w:b/>
          <w:bCs/>
        </w:rPr>
        <w:t xml:space="preserve">Algorithm 1 (Two-Stage Least Squares (2SLS))</w:t>
      </w:r>
      <w:r>
        <w:t xml:space="preserve"> </w:t>
      </w: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6"/>
    <w:bookmarkStart w:id="27" w:name="why-this-works-1"/>
    <w:p>
      <w:pPr>
        <w:pStyle w:val="Heading3"/>
      </w:pPr>
      <w:r>
        <w:t xml:space="preserve">4.1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7"/>
    <w:bookmarkStart w:id="28" w:name="including-covariates"/>
    <w:p>
      <w:pPr>
        <w:pStyle w:val="Heading3"/>
      </w:pPr>
      <w:r>
        <w:t xml:space="preserve">4.2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8"/>
    <w:bookmarkEnd w:id="29"/>
    <w:bookmarkStart w:id="33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30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30"/>
    <w:bookmarkStart w:id="32" w:name="conditional-iv-estimation"/>
    <w:p>
      <w:pPr>
        <w:pStyle w:val="Heading3"/>
      </w:pPr>
      <w:r>
        <w:t xml:space="preserve">5.2 Conditional IV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ditional-iv"/>
          <w:p>
            <w:pPr>
              <w:pStyle w:val="BodyText"/>
            </w:pPr>
            <w:r>
              <w:rPr>
                <w:b/>
                <w:bCs/>
              </w:rPr>
              <w:t xml:space="preserve">Definition 5 (Conditional Instrumental Variable)</w:t>
            </w:r>
            <w:r>
              <w:t xml:space="preserve"> </w:t>
            </w:r>
            <w:r>
              <w:t xml:space="preserve">Given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conditional 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exchangeability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(still unconditional)</w:t>
            </w:r>
          </w:p>
          <w:bookmarkEnd w:id="31"/>
        </w:tc>
      </w:tr>
    </w:tbl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32"/>
    <w:bookmarkEnd w:id="33"/>
    <w:bookmarkStart w:id="36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4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4"/>
    <w:bookmarkStart w:id="35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5"/>
    <w:bookmarkEnd w:id="36"/>
    <w:bookmarkStart w:id="41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7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7"/>
    <w:bookmarkStart w:id="39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6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8"/>
        </w:tc>
      </w:tr>
    </w:tbl>
    <w:bookmarkEnd w:id="39"/>
    <w:bookmarkStart w:id="40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40"/>
    <w:bookmarkEnd w:id="41"/>
    <w:bookmarkStart w:id="45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2026-08-20T19:59:49Z</dcterms:created>
  <dcterms:modified xsi:type="dcterms:W3CDTF">2026-08-20T19:59:49Z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