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Override PartName="/word/media/rId20.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2"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adjusting for L still suffice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adjusting for L still suffices.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w:t>
      </w:r>
      <w:r>
        <w:t xml:space="preserve"> </w:t>
      </w:r>
      <m:oMath>
        <m:r>
          <m:t>A</m:t>
        </m:r>
        <m:r>
          <m:rPr>
            <m:sty m:val="p"/>
          </m:rPr>
          <m:t>←</m:t>
        </m:r>
        <m:r>
          <m:t>L</m:t>
        </m:r>
        <m:r>
          <m:rPr>
            <m:sty m:val="p"/>
          </m:rPr>
          <m:t>→</m:t>
        </m:r>
        <m:r>
          <m:t>Y</m:t>
        </m:r>
      </m:oMath>
      <w:r>
        <w:t xml:space="preserve"> </w:t>
      </w:r>
      <w:r>
        <w:t xml:space="preserve">(the only backdoor path; the path from</w:t>
      </w:r>
      <w:r>
        <w:t xml:space="preserve"> </w:t>
      </w:r>
      <m:oMath>
        <m:r>
          <m:t>U</m:t>
        </m:r>
      </m:oMath>
      <w:r>
        <w:t xml:space="preserve"> </w:t>
      </w:r>
      <w:r>
        <w:t xml:space="preserve">to</w:t>
      </w:r>
      <w:r>
        <w:t xml:space="preserve"> </w:t>
      </w:r>
      <m:oMath>
        <m:r>
          <m:t>A</m:t>
        </m:r>
      </m:oMath>
      <w:r>
        <w:t xml:space="preserve"> </w:t>
      </w:r>
      <w:r>
        <w:t xml:space="preserve">goes through</w:t>
      </w:r>
      <w:r>
        <w:t xml:space="preserve"> </w:t>
      </w:r>
      <m:oMath>
        <m:r>
          <m:t>L</m:t>
        </m:r>
      </m:oMath>
      <w:r>
        <w:t xml:space="preserve">)</w:t>
      </w:r>
    </w:p>
    <w:p>
      <w:pPr>
        <w:pStyle w:val="Compact"/>
        <w:numPr>
          <w:ilvl w:val="0"/>
          <w:numId w:val="1006"/>
        </w:numPr>
      </w:pPr>
      <m:oMath>
        <m:r>
          <m:rPr>
            <m:sty m:val="p"/>
          </m:rPr>
          <m:t>{</m:t>
        </m:r>
        <m:r>
          <m:t>L</m:t>
        </m:r>
        <m:r>
          <m:rPr>
            <m:sty m:val="p"/>
          </m:rPr>
          <m:t>}</m:t>
        </m:r>
      </m:oMath>
      <w:r>
        <w:t xml:space="preserve"> </w:t>
      </w:r>
      <w:r>
        <w:t xml:space="preserve">still satisfies the backdoor criterion: conditioning on</w:t>
      </w:r>
      <w:r>
        <w:t xml:space="preserve"> </w:t>
      </w:r>
      <m:oMath>
        <m:r>
          <m:t>L</m:t>
        </m:r>
      </m:oMath>
      <w:r>
        <w:t xml:space="preserve"> </w:t>
      </w:r>
      <w:r>
        <w:t xml:space="preserve">(a non-collider on the path</w:t>
      </w:r>
      <w:r>
        <w:t xml:space="preserve"> </w:t>
      </w:r>
      <m:oMath>
        <m:r>
          <m:t>A</m:t>
        </m:r>
        <m:r>
          <m:rPr>
            <m:sty m:val="p"/>
          </m:rPr>
          <m:t>←</m:t>
        </m:r>
        <m:r>
          <m:t>L</m:t>
        </m:r>
        <m:r>
          <m:rPr>
            <m:sty m:val="p"/>
          </m:rPr>
          <m:t>←</m:t>
        </m:r>
        <m:r>
          <m:t>U</m:t>
        </m:r>
      </m:oMath>
      <w:r>
        <w:t xml:space="preserve">) blocks all association through</w:t>
      </w:r>
      <w:r>
        <w:t xml:space="preserve"> </w:t>
      </w:r>
      <m:oMath>
        <m:r>
          <m:t>U</m:t>
        </m:r>
      </m:oMath>
      <w:r>
        <w:t xml:space="preserve"> </w:t>
      </w:r>
      <w:r>
        <w:t xml:space="preserve">as well.</w:t>
      </w:r>
    </w:p>
    <w:p>
      <w:pPr>
        <w:pStyle w:val="Compact"/>
        <w:numPr>
          <w:ilvl w:val="0"/>
          <w:numId w:val="1006"/>
        </w:numPr>
      </w:pPr>
      <w:r>
        <w:t xml:space="preserve">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27"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bookmarkEnd w:id="27"/>
    <w:bookmarkStart w:id="31" w:name="X47b7ec8947684a6618cc5e6bf9042d1e486b8fd"/>
    <w:p>
      <w:pPr>
        <w:pStyle w:val="Heading3"/>
      </w:pPr>
      <w:r>
        <w:t xml:space="preserve">3.3 Fine Point 7.1: Descendants of Treatment and Adjustment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1"/>
    <w:bookmarkEnd w:id="32"/>
    <w:bookmarkStart w:id="42"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3"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3"/>
    <w:bookmarkStart w:id="38"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bookmarkEnd w:id="38"/>
    <w:bookmarkStart w:id="41" w:name="X2f4cb25b0414e157b65fcd9dc4f51bf201316a5"/>
    <w:p>
      <w:pPr>
        <w:pStyle w:val="Heading3"/>
      </w:pPr>
      <w:r>
        <w:t xml:space="preserve">4.3 Fine Point 7.2: The Traditional Definition of Confounder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1"/>
    <w:bookmarkEnd w:id="42"/>
    <w:bookmarkStart w:id="46"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4"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fixed intervention value is determined, but</w:t>
            </w:r>
            <w:r>
              <w:t xml:space="preserve"> </w:t>
            </w:r>
            <m:oMath>
              <m:r>
                <m:t>L</m:t>
              </m:r>
            </m:oMath>
            <w:r>
              <w:t xml:space="preserve"> </w:t>
            </w:r>
            <w:r>
              <w:t xml:space="preserve">still affects what the natural value of</w:t>
            </w:r>
            <w:r>
              <w:t xml:space="preserve"> </w:t>
            </w:r>
            <m:oMath>
              <m:r>
                <m:t>A</m:t>
              </m:r>
            </m:oMath>
            <w:r>
              <w:t xml:space="preserve"> </w:t>
            </w:r>
            <w:r>
              <w:t xml:space="preserve">would have been)</w:t>
            </w:r>
          </w:p>
          <w:p>
            <w:pPr>
              <w:pStyle w:val="Compact"/>
              <w:numPr>
                <w:ilvl w:val="0"/>
                <w:numId w:val="1014"/>
              </w:numPr>
            </w:pPr>
            <m:oMath>
              <m:r>
                <m:t>a</m:t>
              </m:r>
              <m:r>
                <m:rPr>
                  <m:sty m:val="p"/>
                </m:rPr>
                <m:t>→</m:t>
              </m:r>
              <m:sSup>
                <m:e>
                  <m:r>
                    <m:t>Y</m:t>
                  </m:r>
                </m:e>
                <m:sup>
                  <m:r>
                    <m:t>a</m:t>
                  </m:r>
                </m:sup>
              </m:sSup>
            </m:oMath>
            <w:r>
              <w:t xml:space="preserve"> </w:t>
            </w:r>
            <w:r>
              <w:t xml:space="preserve">(the intervention value</w:t>
            </w:r>
            <w:r>
              <w:t xml:space="preserve"> </w:t>
            </w:r>
            <m:oMath>
              <m:r>
                <m:t>a</m:t>
              </m:r>
            </m:oMath>
            <w:r>
              <w:t xml:space="preserve"> </w:t>
            </w:r>
            <w:r>
              <w:t xml:space="preserve">causes</w:t>
            </w:r>
            <w:r>
              <w:t xml:space="preserve"> </w:t>
            </w:r>
            <m:oMath>
              <m:sSup>
                <m:e>
                  <m:r>
                    <m:t>Y</m:t>
                  </m:r>
                </m:e>
                <m:sup>
                  <m:r>
                    <m:t>a</m:t>
                  </m:r>
                </m:sup>
              </m:sSup>
            </m:oMath>
            <w:r>
              <w:t xml:space="preserve">)</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causes</w:t>
            </w:r>
            <w:r>
              <w:t xml:space="preserve"> </w:t>
            </w:r>
            <m:oMath>
              <m:sSup>
                <m:e>
                  <m:r>
                    <m:t>Y</m:t>
                  </m:r>
                </m:e>
                <m:sup>
                  <m:r>
                    <m:t>a</m:t>
                  </m:r>
                </m:sup>
              </m:sSup>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5"/>
    <w:bookmarkEnd w:id="46"/>
    <w:bookmarkStart w:id="4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7"/>
    <w:bookmarkStart w:id="51" w:name="references"/>
    <w:p>
      <w:pPr>
        <w:pStyle w:val="Heading2"/>
      </w:pPr>
      <w:r>
        <w:t xml:space="preserve">7 References</w:t>
      </w:r>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2026-05-04T02:04:40Z</dcterms:created>
  <dcterms:modified xsi:type="dcterms:W3CDTF">2026-05-04T02:04:40Z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