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10"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9"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9"/>
    <w:bookmarkEnd w:id="10"/>
    <w:bookmarkStart w:id="12"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t>P</m:t>
        </m:r>
        <m:r>
          <m:t>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p>
    <w:bookmarkStart w:id="11"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or equivalently (using expected values):</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always equals the average of individual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11"/>
    <w:bookmarkEnd w:id="12"/>
    <w:bookmarkStart w:id="16"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13" w:name="causal-risk-difference"/>
    <w:p>
      <w:pPr>
        <w:pStyle w:val="Heading3"/>
      </w:pPr>
      <w:r>
        <w:t xml:space="preserve">3.1 Causal Risk Difference</w:t>
      </w:r>
    </w:p>
    <w:p>
      <w:pPr>
        <w:pStyle w:val="FirstParagraph"/>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This additive measure equals zero under the null hypothesis. It measures the absolute difference in risk.</w:t>
      </w:r>
    </w:p>
    <w:bookmarkEnd w:id="13"/>
    <w:bookmarkStart w:id="14" w:name="causal-risk-ratio"/>
    <w:p>
      <w:pPr>
        <w:pStyle w:val="Heading3"/>
      </w:pPr>
      <w:r>
        <w:t xml:space="preserve">3.2 Causal Risk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num>
            <m:den>
              <m:r>
                <m:t>P</m:t>
              </m:r>
              <m:r>
                <m:t>r</m:t>
              </m:r>
              <m:r>
                <m:rPr>
                  <m:sty m:val="p"/>
                </m:rPr>
                <m:t>[</m:t>
              </m:r>
              <m:sSup>
                <m:e>
                  <m:r>
                    <m:t>Y</m:t>
                  </m:r>
                </m:e>
                <m:sup>
                  <m:r>
                    <m:t>a</m:t>
                  </m:r>
                  <m:r>
                    <m:rPr>
                      <m:sty m:val="p"/>
                    </m:rPr>
                    <m:t>=</m:t>
                  </m:r>
                  <m:r>
                    <m:t>0</m:t>
                  </m:r>
                </m:sup>
              </m:sSup>
              <m:r>
                <m:rPr>
                  <m:sty m:val="p"/>
                </m:rPr>
                <m:t>=</m:t>
              </m:r>
              <m:r>
                <m:t>1</m:t>
              </m:r>
              <m:r>
                <m:rPr>
                  <m:sty m:val="p"/>
                </m:rPr>
                <m:t>]</m:t>
              </m:r>
            </m:den>
          </m:f>
        </m:oMath>
      </m:oMathPara>
    </w:p>
    <w:p>
      <w:pPr>
        <w:pStyle w:val="FirstParagraph"/>
      </w:pPr>
      <w:r>
        <w:t xml:space="preserve">This multiplicative measure equals one under the null hypothesis. It measures how many times treatment increases (or decreases) the risk.</w:t>
      </w:r>
    </w:p>
    <w:bookmarkEnd w:id="14"/>
    <w:bookmarkStart w:id="15" w:name="causal-odds-ratio"/>
    <w:p>
      <w:pPr>
        <w:pStyle w:val="Heading3"/>
      </w:pPr>
      <w:r>
        <w:t xml:space="preserve">3.3 Causal Odds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0</m:t>
              </m:r>
              <m:r>
                <m:rPr>
                  <m:sty m:val="p"/>
                </m:rPr>
                <m:t>]</m:t>
              </m:r>
            </m:num>
            <m:den>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0</m:t>
              </m:r>
              <m:r>
                <m:rPr>
                  <m:sty m:val="p"/>
                </m:rPr>
                <m:t>]</m:t>
              </m:r>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15"/>
    <w:bookmarkEnd w:id="16"/>
    <w:bookmarkStart w:id="19"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17"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0.5</m:t>
        </m:r>
      </m:oMath>
      <w:r>
        <w:t xml:space="preserve"> </w:t>
      </w:r>
      <w:r>
        <w:t xml:space="preserve">(true null effect). We might observe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r>
          <m:t>0.55</m:t>
        </m:r>
      </m:oMath>
      <w:r>
        <w:t xml:space="preserve"> </w:t>
      </w:r>
      <w:r>
        <w:t xml:space="preserve">and</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17"/>
    <w:bookmarkStart w:id="18"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18"/>
    <w:bookmarkEnd w:id="19"/>
    <w:bookmarkStart w:id="24"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20"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p>
    <w:bookmarkEnd w:id="20"/>
    <w:bookmarkStart w:id="21"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t xml:space="preserve">or equivalently:</w:t>
      </w:r>
      <w:r>
        <w:t xml:space="preserve"> </w:t>
      </w:r>
      <m:oMath>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rPr>
          <w:b/>
          <w:bCs/>
        </w:rPr>
        <w:t xml:space="preserve">Associational risk ratio</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br/>
      </w:r>
    </w:p>
    <w:p>
      <w:pPr>
        <w:pStyle w:val="Compact"/>
        <w:numPr>
          <w:ilvl w:val="0"/>
          <w:numId w:val="1008"/>
        </w:numPr>
      </w:pPr>
      <w:r>
        <w:rPr>
          <w:b/>
          <w:bCs/>
        </w:rPr>
        <w:t xml:space="preserve">Associational odds ratio</w:t>
      </w:r>
      <w:r>
        <w:t xml:space="preserve">:</w:t>
      </w:r>
      <w:r>
        <w:t xml:space="preserve"> </w:t>
      </w:r>
      <m:oMath>
        <m:f>
          <m:fPr>
            <m:type m:val="bar"/>
          </m:fPr>
          <m:num>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0</m:t>
            </m:r>
            <m:r>
              <m:rPr>
                <m:sty m:val="p"/>
              </m:rPr>
              <m:t>|</m:t>
            </m:r>
            <m:r>
              <m:t>A</m:t>
            </m:r>
            <m:r>
              <m:rPr>
                <m:sty m:val="p"/>
              </m:rPr>
              <m:t>=</m:t>
            </m:r>
            <m:r>
              <m:t>1</m:t>
            </m:r>
            <m:r>
              <m:rPr>
                <m:sty m:val="p"/>
              </m:rPr>
              <m:t>]</m:t>
            </m:r>
          </m:num>
          <m:den>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r>
              <m:t>Y</m:t>
            </m:r>
            <m:r>
              <m:rPr>
                <m:sty m:val="p"/>
              </m:rPr>
              <m:t>=</m:t>
            </m:r>
            <m:r>
              <m:t>0</m:t>
            </m:r>
            <m:r>
              <m:rPr>
                <m:sty m:val="p"/>
              </m:rPr>
              <m:t>|</m:t>
            </m:r>
            <m:r>
              <m:t>A</m:t>
            </m:r>
            <m:r>
              <m:rPr>
                <m:sty m:val="p"/>
              </m:rPr>
              <m:t>=</m:t>
            </m:r>
            <m:r>
              <m:t>0</m:t>
            </m:r>
            <m:r>
              <m:rPr>
                <m:sty m:val="p"/>
              </m:rPr>
              <m:t>]</m:t>
            </m:r>
          </m:den>
        </m:f>
      </m:oMath>
    </w:p>
    <w:bookmarkEnd w:id="21"/>
    <w:bookmarkStart w:id="22"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0.5</m:t>
        </m:r>
      </m:oMath>
    </w:p>
    <w:p>
      <w:pPr>
        <w:pStyle w:val="Compact"/>
        <w:numPr>
          <w:ilvl w:val="0"/>
          <w:numId w:val="1009"/>
        </w:numPr>
      </w:pPr>
      <w:r>
        <w:rPr>
          <w:b/>
          <w:bCs/>
        </w:rPr>
        <w:t xml:space="preserve">Association present</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0.54</m:t>
        </m:r>
        <m:r>
          <m:rPr>
            <m:sty m:val="p"/>
          </m:rPr>
          <m:t>≠</m:t>
        </m:r>
        <m:r>
          <m:t>0.43</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t>P</m:t>
        </m:r>
        <m:r>
          <m:t>r</m:t>
        </m:r>
        <m:r>
          <m:rPr>
            <m:sty m:val="p"/>
          </m:rPr>
          <m:t>[</m:t>
        </m:r>
        <m:sSup>
          <m:e>
            <m:r>
              <m:t>Y</m:t>
            </m:r>
          </m:e>
          <m:sup>
            <m:r>
              <m:t>a</m:t>
            </m:r>
            <m:r>
              <m:rPr>
                <m:sty m:val="p"/>
              </m:rPr>
              <m:t>=</m:t>
            </m:r>
            <m:r>
              <m:t>1</m:t>
            </m:r>
          </m:sup>
        </m:sSup>
        <m:r>
          <m:rPr>
            <m:sty m:val="p"/>
          </m:rPr>
          <m:t>=</m:t>
        </m:r>
        <m:r>
          <m:t>1</m:t>
        </m:r>
        <m:r>
          <m:rPr>
            <m:sty m:val="p"/>
          </m:rPr>
          <m:t>]</m:t>
        </m:r>
      </m:oMath>
      <w:r>
        <w:t xml:space="preserve"> </w:t>
      </w:r>
      <w:r>
        <w:t xml:space="preserve">vs. </w:t>
      </w:r>
      <m:oMath>
        <m:r>
          <m:t>P</m:t>
        </m:r>
        <m:r>
          <m:t>r</m:t>
        </m:r>
        <m:r>
          <m:rPr>
            <m:sty m:val="p"/>
          </m:rPr>
          <m:t>[</m:t>
        </m:r>
        <m:sSup>
          <m:e>
            <m:r>
              <m:t>Y</m:t>
            </m:r>
          </m:e>
          <m:sup>
            <m:r>
              <m:t>a</m:t>
            </m:r>
            <m:r>
              <m:rPr>
                <m:sty m:val="p"/>
              </m:rPr>
              <m:t>=</m:t>
            </m:r>
            <m:r>
              <m:t>0</m:t>
            </m:r>
          </m:sup>
        </m:sSup>
        <m:r>
          <m:rPr>
            <m:sty m:val="p"/>
          </m:rPr>
          <m:t>=</m:t>
        </m:r>
        <m:r>
          <m:t>1</m:t>
        </m:r>
        <m:r>
          <m:rPr>
            <m:sty m:val="p"/>
          </m:rPr>
          <m:t>]</m:t>
        </m:r>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r>
        <w:t xml:space="preserve"> </w:t>
      </w:r>
      <w:r>
        <w:t xml:space="preserve">vs. </w:t>
      </w:r>
      <m:oMath>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22"/>
    <w:bookmarkStart w:id="23"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23"/>
    <w:bookmarkEnd w:id="24"/>
    <w:bookmarkStart w:id="25"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25"/>
    <w:bookmarkStart w:id="29" w:name="references"/>
    <w:p>
      <w:pPr>
        <w:pStyle w:val="Heading2"/>
      </w:pPr>
      <w:r>
        <w:t xml:space="preserve">7 References</w:t>
      </w:r>
    </w:p>
    <w:p>
      <w:r>
        <w:pict>
          <v:rect style="width:0;height:1.5pt" o:hralign="center" o:hrstd="t" o:hr="t"/>
        </w:pict>
      </w:r>
    </w:p>
    <w:bookmarkStart w:id="28" w:name="refs"/>
    <w:bookmarkStart w:id="2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6">
        <w:r>
          <w:rPr>
            <w:rStyle w:val="Hyperlink"/>
          </w:rPr>
          <w:t xml:space="preserve">https://miguelhernan.org/whatifbook</w:t>
        </w:r>
      </w:hyperlink>
      <w:r>
        <w:t xml:space="preserv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2026-05-04T06:05:37Z</dcterms:created>
  <dcterms:modified xsi:type="dcterms:W3CDTF">2026-05-04T06:05:37Z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