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24"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20"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d>
          <m:dPr>
            <m:begChr m:val="["/>
            <m:sepChr m:val=""/>
            <m:endChr m:val="]"/>
            <m:grow/>
          </m:dPr>
          <m:e>
            <m:r>
              <m:t>Y</m:t>
            </m:r>
            <m:r>
              <m:rPr>
                <m:sty m:val="p"/>
              </m:rPr>
              <m:t>|</m:t>
            </m:r>
            <m:r>
              <m:t>A</m:t>
            </m:r>
            <m:r>
              <m:rPr>
                <m:sty m:val="p"/>
              </m:rPr>
              <m:t>=</m:t>
            </m:r>
            <m:r>
              <m:t>a</m:t>
            </m:r>
          </m:e>
        </m:d>
      </m:oMath>
      <w:r>
        <w:t xml:space="preserve"> </w:t>
      </w:r>
      <w:r>
        <w:t xml:space="preserve">for each treatment level</w:t>
      </w:r>
      <w:r>
        <w:t xml:space="preserve"> </w:t>
      </w:r>
      <m:oMath>
        <m:r>
          <m:t>a</m:t>
        </m:r>
      </m:oMath>
      <w:r>
        <w:t xml:space="preserve">.</w:t>
      </w:r>
    </w:p>
    <w:bookmarkEnd w:id="20"/>
    <w:bookmarkStart w:id="21"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21"/>
    <w:bookmarkStart w:id="22"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22"/>
    <w:bookmarkStart w:id="23"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d>
          <m:dPr>
            <m:begChr m:val="["/>
            <m:sepChr m:val=""/>
            <m:endChr m:val="]"/>
            <m:grow/>
          </m:dPr>
          <m:e>
            <m:r>
              <m:t>Y</m:t>
            </m:r>
            <m:r>
              <m:rPr>
                <m:sty m:val="p"/>
              </m:rPr>
              <m:t>|</m:t>
            </m:r>
            <m:r>
              <m:t>A</m:t>
            </m:r>
            <m:r>
              <m:rPr>
                <m:sty m:val="p"/>
              </m:rPr>
              <m:t>=</m:t>
            </m:r>
            <m:r>
              <m:t>90</m:t>
            </m:r>
          </m:e>
        </m:d>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23"/>
    <w:bookmarkEnd w:id="24"/>
    <w:bookmarkStart w:id="28"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26"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d>
          <m:dPr>
            <m:begChr m:val="("/>
            <m:sepChr m:val=""/>
            <m:endChr m:val=")"/>
            <m:grow/>
          </m:dPr>
          <m:e>
            <m:sSub>
              <m:e>
                <m:r>
                  <m:t>β</m:t>
                </m:r>
              </m:e>
              <m:sub>
                <m:r>
                  <m:t>0</m:t>
                </m:r>
              </m:sub>
            </m:sSub>
            <m:r>
              <m:rPr>
                <m:sty m:val="p"/>
              </m:rPr>
              <m:t>,</m:t>
            </m:r>
            <m:sSub>
              <m:e>
                <m:r>
                  <m:t>β</m:t>
                </m:r>
              </m:e>
              <m:sub>
                <m:r>
                  <m:t>1</m:t>
                </m:r>
              </m:sub>
            </m:sSub>
          </m:e>
        </m:d>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d>
          <m:dPr>
            <m:begChr m:val="("/>
            <m:sepChr m:val=""/>
            <m:endChr m:val=")"/>
            <m:grow/>
          </m:dPr>
          <m:e>
            <m:sSub>
              <m:e>
                <m:acc>
                  <m:accPr>
                    <m:chr m:val="̂"/>
                  </m:accPr>
                  <m:e>
                    <m:r>
                      <m:t>β</m:t>
                    </m:r>
                  </m:e>
                </m:acc>
              </m:e>
              <m:sub>
                <m:r>
                  <m:t>0</m:t>
                </m:r>
              </m:sub>
            </m:sSub>
            <m:r>
              <m:rPr>
                <m:sty m:val="p"/>
              </m:rPr>
              <m:t>,</m:t>
            </m:r>
            <m:sSub>
              <m:e>
                <m:acc>
                  <m:accPr>
                    <m:chr m:val="̂"/>
                  </m:accPr>
                  <m:e>
                    <m:r>
                      <m:t>β</m:t>
                    </m:r>
                  </m:e>
                </m:acc>
              </m:e>
              <m:sub>
                <m:r>
                  <m:t>1</m:t>
                </m:r>
              </m:sub>
            </m:sSub>
          </m:e>
        </m:d>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d>
          <m:dPr>
            <m:begChr m:val="["/>
            <m:sepChr m:val=""/>
            <m:endChr m:val="]"/>
            <m:grow/>
          </m:dPr>
          <m:e>
            <m:r>
              <m:t>Y</m:t>
            </m:r>
            <m:r>
              <m:rPr>
                <m:sty m:val="p"/>
              </m:rPr>
              <m:t>|</m:t>
            </m:r>
            <m:r>
              <m:t>A</m:t>
            </m:r>
            <m:r>
              <m:rPr>
                <m:sty m:val="p"/>
              </m:rPr>
              <m:t>=</m:t>
            </m:r>
            <m:r>
              <m:t>a</m:t>
            </m:r>
          </m:e>
        </m:d>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bookmarkStart w:id="25"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d>
          <m:dPr>
            <m:begChr m:val="["/>
            <m:sepChr m:val=""/>
            <m:endChr m:val="]"/>
            <m:grow/>
          </m:dPr>
          <m:e>
            <m:r>
              <m:t>Y</m:t>
            </m:r>
            <m:r>
              <m:rPr>
                <m:sty m:val="p"/>
              </m:rPr>
              <m:t>|</m:t>
            </m:r>
            <m:r>
              <m:t>A</m:t>
            </m:r>
            <m:r>
              <m:rPr>
                <m:sty m:val="p"/>
              </m:rPr>
              <m:t>=</m:t>
            </m:r>
            <m:r>
              <m:t>90</m:t>
            </m:r>
          </m:e>
        </m:d>
        <m:r>
          <m:rPr>
            <m:sty m:val="p"/>
          </m:rPr>
          <m:t>=</m:t>
        </m:r>
        <m:r>
          <m:t>70</m:t>
        </m:r>
        <m:r>
          <m:rPr>
            <m:sty m:val="p"/>
          </m:rPr>
          <m:t>+</m:t>
        </m:r>
        <m:r>
          <m:t>1.25</m:t>
        </m:r>
        <m:d>
          <m:dPr>
            <m:begChr m:val="("/>
            <m:sepChr m:val=""/>
            <m:endChr m:val=")"/>
            <m:grow/>
          </m:dPr>
          <m:e>
            <m:r>
              <m:t>90</m:t>
            </m:r>
          </m:e>
        </m:d>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25"/>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26"/>
    <w:bookmarkStart w:id="27"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rPr>
              <m:sty m:val="p"/>
            </m:rPr>
            <m:t>log</m:t>
          </m:r>
          <m:d>
            <m:dPr>
              <m:begChr m:val="("/>
              <m:sepChr m:val=""/>
              <m:endChr m:val=")"/>
              <m:grow/>
            </m:dPr>
            <m:e>
              <m:r>
                <m:t>a</m:t>
              </m:r>
            </m:e>
          </m:d>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27"/>
    <w:bookmarkEnd w:id="28"/>
    <w:bookmarkStart w:id="31"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29"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d>
          <m:dPr>
            <m:begChr m:val="["/>
            <m:sepChr m:val=""/>
            <m:endChr m:val="]"/>
            <m:grow/>
          </m:dPr>
          <m:e>
            <m:r>
              <m:t>Y</m:t>
            </m:r>
            <m:r>
              <m:rPr>
                <m:sty m:val="p"/>
              </m:rPr>
              <m:t>|</m:t>
            </m:r>
            <m:r>
              <m:t>A</m:t>
            </m:r>
            <m:r>
              <m:rPr>
                <m:sty m:val="p"/>
              </m:rPr>
              <m:t>=</m:t>
            </m:r>
            <m:r>
              <m:t>90</m:t>
            </m:r>
          </m:e>
        </m:d>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29"/>
    <w:bookmarkStart w:id="30"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d>
          <m:dPr>
            <m:begChr m:val="["/>
            <m:sepChr m:val=""/>
            <m:endChr m:val="]"/>
            <m:grow/>
          </m:dPr>
          <m:e>
            <m:r>
              <m:t>Y</m:t>
            </m:r>
            <m:r>
              <m:rPr>
                <m:sty m:val="p"/>
              </m:rPr>
              <m:t>|</m:t>
            </m:r>
            <m:r>
              <m:t>A</m:t>
            </m:r>
            <m:r>
              <m:rPr>
                <m:sty m:val="p"/>
              </m:rPr>
              <m:t>=</m:t>
            </m:r>
            <m:r>
              <m:t>a</m:t>
            </m:r>
          </m:e>
        </m:d>
      </m:oMath>
      <w:r>
        <w:t xml:space="preserve"> </w:t>
      </w:r>
      <w:r>
        <w:t xml:space="preserve">using a weighted average of nearby observations.</w:t>
      </w:r>
    </w:p>
    <w:p>
      <w:pPr>
        <w:pStyle w:val="BodyText"/>
      </w:pPr>
      <m:oMathPara>
        <m:oMathParaPr>
          <m:jc m:val="center"/>
        </m:oMathParaPr>
        <m:oMath>
          <m:acc>
            <m:accPr>
              <m:chr m:val="̂"/>
            </m:accPr>
            <m:e>
              <m:r>
                <m:t>E</m:t>
              </m:r>
            </m:e>
          </m:acc>
          <m:d>
            <m:dPr>
              <m:begChr m:val="["/>
              <m:sepChr m:val=""/>
              <m:endChr m:val="]"/>
              <m:grow/>
            </m:dPr>
            <m:e>
              <m:r>
                <m:t>Y</m:t>
              </m:r>
              <m:r>
                <m:rPr>
                  <m:sty m:val="p"/>
                </m:rPr>
                <m:t>|</m:t>
              </m:r>
              <m:r>
                <m:t>A</m:t>
              </m:r>
              <m:r>
                <m:rPr>
                  <m:sty m:val="p"/>
                </m:rPr>
                <m:t>=</m:t>
              </m:r>
              <m:r>
                <m:t>a</m:t>
              </m:r>
            </m:e>
          </m:d>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d>
          <m:dPr>
            <m:begChr m:val="("/>
            <m:sepChr m:val=""/>
            <m:endChr m:val=")"/>
            <m:grow/>
          </m:dPr>
          <m:e>
            <m:r>
              <m:rPr>
                <m:sty m:val="p"/>
              </m:rPr>
              <m:t>⋅</m:t>
            </m:r>
          </m:e>
        </m:d>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30"/>
    <w:bookmarkEnd w:id="31"/>
    <w:bookmarkStart w:id="34"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32"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d>
            <m:dPr>
              <m:begChr m:val="("/>
              <m:sepChr m:val=""/>
              <m:endChr m:val=")"/>
              <m:grow/>
            </m:dPr>
            <m:e>
              <m:acc>
                <m:accPr>
                  <m:chr m:val="̂"/>
                </m:accPr>
                <m:e>
                  <m:r>
                    <m:t>θ</m:t>
                  </m:r>
                </m:e>
              </m:acc>
            </m:e>
          </m:d>
          <m:r>
            <m:rPr>
              <m:sty m:val="p"/>
            </m:rPr>
            <m:t>=</m:t>
          </m:r>
          <m:r>
            <m:t>E</m:t>
          </m:r>
          <m:d>
            <m:dPr>
              <m:begChr m:val="["/>
              <m:sepChr m:val=""/>
              <m:endChr m:val="]"/>
              <m:grow/>
            </m:dPr>
            <m:e>
              <m:acc>
                <m:accPr>
                  <m:chr m:val="̂"/>
                </m:accPr>
                <m:e>
                  <m:r>
                    <m:t>θ</m:t>
                  </m:r>
                </m:e>
              </m:acc>
            </m:e>
          </m:d>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d>
            <m:dPr>
              <m:begChr m:val="("/>
              <m:sepChr m:val=""/>
              <m:endChr m:val=")"/>
              <m:grow/>
            </m:dPr>
            <m:e>
              <m:acc>
                <m:accPr>
                  <m:chr m:val="̂"/>
                </m:accPr>
                <m:e>
                  <m:r>
                    <m:t>θ</m:t>
                  </m:r>
                </m:e>
              </m:acc>
            </m:e>
          </m:d>
          <m:r>
            <m:rPr>
              <m:sty m:val="p"/>
            </m:rPr>
            <m:t>=</m:t>
          </m:r>
          <m:r>
            <m:t>E</m:t>
          </m:r>
          <m:d>
            <m:dPr>
              <m:begChr m:val="["/>
              <m:sepChr m:val=""/>
              <m:endChr m:val="]"/>
              <m:grow/>
            </m:dPr>
            <m:e>
              <m:sSup>
                <m:e>
                  <m:d>
                    <m:dPr>
                      <m:begChr m:val="("/>
                      <m:sepChr m:val=""/>
                      <m:endChr m:val=")"/>
                      <m:grow/>
                    </m:dPr>
                    <m:e>
                      <m:acc>
                        <m:accPr>
                          <m:chr m:val="̂"/>
                        </m:accPr>
                        <m:e>
                          <m:r>
                            <m:t>θ</m:t>
                          </m:r>
                        </m:e>
                      </m:acc>
                      <m:r>
                        <m:rPr>
                          <m:sty m:val="p"/>
                        </m:rPr>
                        <m:t>−</m:t>
                      </m:r>
                      <m:r>
                        <m:t>E</m:t>
                      </m:r>
                      <m:d>
                        <m:dPr>
                          <m:begChr m:val="["/>
                          <m:sepChr m:val=""/>
                          <m:endChr m:val="]"/>
                          <m:grow/>
                        </m:dPr>
                        <m:e>
                          <m:acc>
                            <m:accPr>
                              <m:chr m:val="̂"/>
                            </m:accPr>
                            <m:e>
                              <m:r>
                                <m:t>θ</m:t>
                              </m:r>
                            </m:e>
                          </m:acc>
                        </m:e>
                      </m:d>
                    </m:e>
                  </m:d>
                </m:e>
                <m:sup>
                  <m:r>
                    <m:t>2</m:t>
                  </m:r>
                </m:sup>
              </m:sSup>
            </m:e>
          </m:d>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d>
            <m:dPr>
              <m:begChr m:val="("/>
              <m:sepChr m:val=""/>
              <m:endChr m:val=")"/>
              <m:grow/>
            </m:dPr>
            <m:e>
              <m:acc>
                <m:accPr>
                  <m:chr m:val="̂"/>
                </m:accPr>
                <m:e>
                  <m:r>
                    <m:t>θ</m:t>
                  </m:r>
                </m:e>
              </m:acc>
            </m:e>
          </m:d>
          <m:r>
            <m:rPr>
              <m:sty m:val="p"/>
            </m:rPr>
            <m:t>=</m:t>
          </m:r>
          <m:sSup>
            <m:e>
              <m:r>
                <m:rPr>
                  <m:nor/>
                  <m:sty m:val="p"/>
                </m:rPr>
                <m:t>Bias</m:t>
              </m:r>
            </m:e>
            <m:sup>
              <m:r>
                <m:t>2</m:t>
              </m:r>
            </m:sup>
          </m:sSup>
          <m:d>
            <m:dPr>
              <m:begChr m:val="("/>
              <m:sepChr m:val=""/>
              <m:endChr m:val=")"/>
              <m:grow/>
            </m:dPr>
            <m:e>
              <m:acc>
                <m:accPr>
                  <m:chr m:val="̂"/>
                </m:accPr>
                <m:e>
                  <m:r>
                    <m:t>θ</m:t>
                  </m:r>
                </m:e>
              </m:acc>
            </m:e>
          </m:d>
          <m:r>
            <m:rPr>
              <m:sty m:val="p"/>
            </m:rPr>
            <m:t>+</m:t>
          </m:r>
          <m:r>
            <m:rPr>
              <m:nor/>
              <m:sty m:val="p"/>
            </m:rPr>
            <m:t>Var</m:t>
          </m:r>
          <m:d>
            <m:dPr>
              <m:begChr m:val="("/>
              <m:sepChr m:val=""/>
              <m:endChr m:val=")"/>
              <m:grow/>
            </m:dPr>
            <m:e>
              <m:acc>
                <m:accPr>
                  <m:chr m:val="̂"/>
                </m:accPr>
                <m:e>
                  <m:r>
                    <m:t>θ</m:t>
                  </m:r>
                </m:e>
              </m:acc>
            </m:e>
          </m:d>
        </m:oMath>
      </m:oMathPara>
    </w:p>
    <w:bookmarkEnd w:id="32"/>
    <w:bookmarkStart w:id="33"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d>
          <m:dPr>
            <m:begChr m:val="["/>
            <m:sepChr m:val=""/>
            <m:endChr m:val="]"/>
            <m:grow/>
          </m:dPr>
          <m:e>
            <m:r>
              <m:t>Y</m:t>
            </m:r>
            <m:r>
              <m:rPr>
                <m:sty m:val="p"/>
              </m:rPr>
              <m:t>|</m:t>
            </m:r>
            <m:r>
              <m:t>A</m:t>
            </m:r>
            <m:r>
              <m:rPr>
                <m:sty m:val="p"/>
              </m:rPr>
              <m:t>=</m:t>
            </m:r>
            <m:r>
              <m:t>90</m:t>
            </m:r>
          </m:e>
        </m:d>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33"/>
    <w:bookmarkEnd w:id="34"/>
    <w:bookmarkStart w:id="37"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35"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35"/>
    <w:bookmarkStart w:id="36"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36"/>
    <w:bookmarkEnd w:id="37"/>
    <w:bookmarkStart w:id="38"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38"/>
    <w:bookmarkStart w:id="42" w:name="references"/>
    <w:p>
      <w:pPr>
        <w:pStyle w:val="Heading2"/>
      </w:pPr>
      <w:r>
        <w:t xml:space="preserve">7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2026-01-10T11:28:35Z</dcterms:created>
  <dcterms:modified xsi:type="dcterms:W3CDTF">2026-01-10T11:28:35Z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