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rPr>
                  <m:nor/>
                  <m:sty m:val="p"/>
                </m:rPr>
                <m:t>E</m:t>
              </m:r>
            </m:e>
          </m:acc>
          <m:d>
            <m:dPr>
              <m:begChr m:val="["/>
              <m:sepChr m:val=""/>
              <m:endChr m:val="]"/>
              <m:grow/>
            </m:dPr>
            <m:e>
              <m:r>
                <m:t>A</m:t>
              </m:r>
              <m:r>
                <m:rPr>
                  <m:sty m:val="p"/>
                </m:rPr>
                <m:t>∣</m:t>
              </m:r>
              <m:sSub>
                <m:e>
                  <m:r>
                    <m:t>L</m:t>
                  </m:r>
                </m:e>
                <m:sub>
                  <m:r>
                    <m:t>i</m:t>
                  </m:r>
                </m:sub>
              </m:sSub>
            </m:e>
          </m:d>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w:t>
            </w:r>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2026-08-20T19:19:58Z</dcterms:created>
  <dcterms:modified xsi:type="dcterms:W3CDTF">2026-08-20T19:19:58Z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