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24" w:name="X798252fce5c848248db75e3d19dc16cdf6d6784"/>
    <w:p>
      <w:pPr>
        <w:pStyle w:val="Heading2"/>
      </w:pPr>
      <w:r>
        <w:t xml:space="preserve">1 4.1 Heterogeneity of Treatment Effects (pp. 37-39)</w: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bookmarkStart w:id="20"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m:oMathPara>
    </w:p>
    <w:bookmarkEnd w:id="20"/>
    <w:bookmarkStart w:id="21"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e>
        </m:d>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e>
        </m:d>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e>
        </m:d>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21"/>
    <w:bookmarkStart w:id="23"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p>
      <w:pPr>
        <w:pStyle w:val="Compact"/>
        <w:numPr>
          <w:ilvl w:val="0"/>
          <w:numId w:val="1004"/>
        </w:numPr>
      </w:pPr>
      <w:r>
        <w:rPr>
          <w:b/>
          <w:bCs/>
        </w:rPr>
        <w:t xml:space="preserve">Risk ratio scale</w:t>
      </w:r>
      <w:r>
        <w:t xml:space="preserve">:</w:t>
      </w:r>
      <w:r>
        <w:t xml:space="preserve"> </w:t>
      </w:r>
      <m:oMath>
        <m:r>
          <m:t>E</m:t>
        </m:r>
        <m:d>
          <m:dPr>
            <m:begChr m:val="["/>
            <m:sepChr m:val=""/>
            <m:endChr m:val="]"/>
            <m:grow/>
          </m:dPr>
          <m:e>
            <m:sSup>
              <m:e>
                <m:r>
                  <m:t>Y</m:t>
                </m:r>
              </m:e>
              <m:sup>
                <m:r>
                  <m:t>a</m:t>
                </m:r>
                <m:r>
                  <m:rPr>
                    <m:sty m:val="p"/>
                  </m:rPr>
                  <m:t>=</m:t>
                </m:r>
                <m:r>
                  <m:t>1</m:t>
                </m:r>
              </m:sup>
            </m:sSup>
            <m:r>
              <m:rPr>
                <m:sty m:val="p"/>
              </m:rPr>
              <m:t>|</m:t>
            </m:r>
            <m:r>
              <m:t>V</m:t>
            </m:r>
          </m:e>
        </m:d>
        <m:r>
          <m:rPr>
            <m:sty m:val="p"/>
          </m:rPr>
          <m:t>/</m:t>
        </m:r>
        <m:r>
          <m:t>E</m:t>
        </m:r>
        <m:d>
          <m:dPr>
            <m:begChr m:val="["/>
            <m:sepChr m:val=""/>
            <m:endChr m:val="]"/>
            <m:grow/>
          </m:dPr>
          <m:e>
            <m:sSup>
              <m:e>
                <m:r>
                  <m:t>Y</m:t>
                </m:r>
              </m:e>
              <m:sup>
                <m:r>
                  <m:t>a</m:t>
                </m:r>
                <m:r>
                  <m:rPr>
                    <m:sty m:val="p"/>
                  </m:rPr>
                  <m:t>=</m:t>
                </m:r>
                <m:r>
                  <m:t>0</m:t>
                </m:r>
              </m:sup>
            </m:sSup>
            <m:r>
              <m:rPr>
                <m:sty m:val="p"/>
              </m:rPr>
              <m:t>|</m:t>
            </m:r>
            <m:r>
              <m:t>V</m:t>
            </m:r>
          </m:e>
        </m:d>
      </m:oMath>
    </w:p>
    <w:bookmarkStart w:id="22" w:name="exm-scale-dependent"/>
    <w:p>
      <w:pPr>
        <w:pStyle w:val="FirstParagraph"/>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0.2</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d>
          <m:dPr>
            <m:begChr m:val="["/>
            <m:sepChr m:val=""/>
            <m:endChr m:val="]"/>
            <m:grow/>
          </m:dPr>
          <m:e>
            <m:sSup>
              <m:e>
                <m:r>
                  <m:t>Y</m:t>
                </m:r>
              </m:e>
              <m:sup>
                <m:r>
                  <m:t>a</m:t>
                </m:r>
                <m:r>
                  <m:rPr>
                    <m:sty m:val="p"/>
                  </m:rPr>
                  <m:t>=</m:t>
                </m:r>
                <m:r>
                  <m:t>1</m:t>
                </m:r>
              </m:sup>
            </m:sSup>
          </m:e>
        </m:d>
        <m:r>
          <m:rPr>
            <m:sty m:val="p"/>
          </m:rPr>
          <m:t>=</m:t>
        </m:r>
        <m:r>
          <m:t>0.4</m:t>
        </m:r>
      </m:oMath>
      <w:r>
        <w:t xml:space="preserve">,</w:t>
      </w:r>
      <w:r>
        <w:t xml:space="preserve"> </w:t>
      </w:r>
      <m:oMath>
        <m:r>
          <m:t>E</m:t>
        </m:r>
        <m:d>
          <m:dPr>
            <m:begChr m:val="["/>
            <m:sepChr m:val=""/>
            <m:endChr m:val="]"/>
            <m:grow/>
          </m:dPr>
          <m:e>
            <m:sSup>
              <m:e>
                <m:r>
                  <m:t>Y</m:t>
                </m:r>
              </m:e>
              <m:sup>
                <m:r>
                  <m:t>a</m:t>
                </m:r>
                <m:r>
                  <m:rPr>
                    <m:sty m:val="p"/>
                  </m:rPr>
                  <m:t>=</m:t>
                </m:r>
                <m:r>
                  <m:t>0</m:t>
                </m:r>
              </m:sup>
            </m:sSup>
          </m:e>
        </m:d>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22"/>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23"/>
    <w:bookmarkEnd w:id="24"/>
    <w:bookmarkStart w:id="27" w:name="X46607ecdc11307add076e23741c2f62753dfb0a"/>
    <w:p>
      <w:pPr>
        <w:pStyle w:val="Heading2"/>
      </w:pPr>
      <w:r>
        <w:t xml:space="preserve">2 4.2 Stratification to Identify Effect Modification (pp. 39-41)</w: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26"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bookmarkStart w:id="25"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male</m:t>
            </m:r>
          </m:e>
        </m:d>
        <m:r>
          <m:rPr>
            <m:sty m:val="p"/>
          </m:rPr>
          <m:t>=</m:t>
        </m:r>
        <m:r>
          <m:t>0.40</m:t>
        </m:r>
      </m:oMath>
    </w:p>
    <w:p>
      <w:pPr>
        <w:pStyle w:val="Compact"/>
        <w:numPr>
          <w:ilvl w:val="0"/>
          <w:numId w:val="1011"/>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male</m:t>
            </m:r>
          </m:e>
        </m:d>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d>
          <m:dPr>
            <m:begChr m:val="["/>
            <m:sepChr m:val=""/>
            <m:endChr m:val="]"/>
            <m:grow/>
          </m:dPr>
          <m:e>
            <m:r>
              <m:t>Y</m:t>
            </m:r>
            <m:r>
              <m:rPr>
                <m:sty m:val="p"/>
              </m:rPr>
              <m:t>=</m:t>
            </m:r>
            <m:r>
              <m:t>1</m:t>
            </m:r>
            <m:r>
              <m:rPr>
                <m:sty m:val="p"/>
              </m:rPr>
              <m:t>|</m:t>
            </m:r>
            <m:r>
              <m:t>A</m:t>
            </m:r>
            <m:r>
              <m:rPr>
                <m:sty m:val="p"/>
              </m:rPr>
              <m:t>=</m:t>
            </m:r>
            <m:r>
              <m:t>1</m:t>
            </m:r>
            <m:r>
              <m:rPr>
                <m:sty m:val="p"/>
              </m:rPr>
              <m:t>,</m:t>
            </m:r>
            <m:r>
              <m:t>V</m:t>
            </m:r>
            <m:r>
              <m:rPr>
                <m:sty m:val="p"/>
              </m:rPr>
              <m:t>=</m:t>
            </m:r>
            <m:r>
              <m:rPr>
                <m:nor/>
                <m:sty m:val="p"/>
              </m:rPr>
              <m:t>female</m:t>
            </m:r>
          </m:e>
        </m:d>
        <m:r>
          <m:rPr>
            <m:sty m:val="p"/>
          </m:rPr>
          <m:t>=</m:t>
        </m:r>
        <m:r>
          <m:t>0.65</m:t>
        </m:r>
      </m:oMath>
    </w:p>
    <w:p>
      <w:pPr>
        <w:pStyle w:val="Compact"/>
        <w:numPr>
          <w:ilvl w:val="0"/>
          <w:numId w:val="1012"/>
        </w:numPr>
      </w:pPr>
      <w:r>
        <w:t xml:space="preserve">Risk in untreated:</w:t>
      </w:r>
      <w:r>
        <w:t xml:space="preserve"> </w:t>
      </w:r>
      <m:oMath>
        <m:r>
          <m:t>P</m:t>
        </m:r>
        <m:r>
          <m:t>r</m:t>
        </m:r>
        <m:d>
          <m:dPr>
            <m:begChr m:val="["/>
            <m:sepChr m:val=""/>
            <m:endChr m:val="]"/>
            <m:grow/>
          </m:dPr>
          <m:e>
            <m:r>
              <m:t>Y</m:t>
            </m:r>
            <m:r>
              <m:rPr>
                <m:sty m:val="p"/>
              </m:rPr>
              <m:t>=</m:t>
            </m:r>
            <m:r>
              <m:t>1</m:t>
            </m:r>
            <m:r>
              <m:rPr>
                <m:sty m:val="p"/>
              </m:rPr>
              <m:t>|</m:t>
            </m:r>
            <m:r>
              <m:t>A</m:t>
            </m:r>
            <m:r>
              <m:rPr>
                <m:sty m:val="p"/>
              </m:rPr>
              <m:t>=</m:t>
            </m:r>
            <m:r>
              <m:t>0</m:t>
            </m:r>
            <m:r>
              <m:rPr>
                <m:sty m:val="p"/>
              </m:rPr>
              <m:t>,</m:t>
            </m:r>
            <m:r>
              <m:t>V</m:t>
            </m:r>
            <m:r>
              <m:rPr>
                <m:sty m:val="p"/>
              </m:rPr>
              <m:t>=</m:t>
            </m:r>
            <m:r>
              <m:rPr>
                <m:nor/>
                <m:sty m:val="p"/>
              </m:rPr>
              <m:t>female</m:t>
            </m:r>
          </m:e>
        </m:d>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25"/>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26"/>
    <w:bookmarkEnd w:id="27"/>
    <w:bookmarkStart w:id="32" w:name="X062e447729cbacf39795c051707899d6554612d"/>
    <w:p>
      <w:pPr>
        <w:pStyle w:val="Heading2"/>
      </w:pPr>
      <w:r>
        <w:t xml:space="preserve">3 4.3 Why Care About Effect Modification (pp. 41-42)</w:t>
      </w:r>
    </w:p>
    <w:p>
      <w:pPr>
        <w:pStyle w:val="FirstParagraph"/>
      </w:pPr>
      <w:r>
        <w:t xml:space="preserve">Why is identifying effect modification important?</w:t>
      </w:r>
    </w:p>
    <w:bookmarkStart w:id="28"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28"/>
    <w:bookmarkStart w:id="30"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bookmarkStart w:id="29" w:name="exm-precision-medicine"/>
    <w:p>
      <w:pPr>
        <w:pStyle w:val="FirstParagraph"/>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29"/>
    <w:bookmarkEnd w:id="30"/>
    <w:bookmarkStart w:id="31"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31"/>
    <w:bookmarkEnd w:id="32"/>
    <w:bookmarkStart w:id="35" w:name="Xab230fe0d04d5552251b612ec67f5bb473d57de"/>
    <w:p>
      <w:pPr>
        <w:pStyle w:val="Heading2"/>
      </w:pPr>
      <w:r>
        <w:t xml:space="preserve">4 4.4 Stratification as a Form of Adjustment (pp. 42-43)</w: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bookmarkStart w:id="33"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33"/>
    <w:bookmarkStart w:id="34"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34"/>
    <w:bookmarkEnd w:id="35"/>
    <w:bookmarkStart w:id="39" w:name="X8a25e28d951df70188c481779aaa8c451166716"/>
    <w:p>
      <w:pPr>
        <w:pStyle w:val="Heading2"/>
      </w:pPr>
      <w:r>
        <w:t xml:space="preserve">5 4.5 Matching as Another Form of Adjustment (pp. 43-45)</w: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37"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bookmarkStart w:id="36" w:name="exm-matching"/>
    <w:p>
      <w:pPr>
        <w:pStyle w:val="FirstParagraph"/>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36"/>
    <w:bookmarkEnd w:id="37"/>
    <w:bookmarkStart w:id="38"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38"/>
    <w:bookmarkEnd w:id="39"/>
    <w:bookmarkStart w:id="43" w:name="X1d7baeead2f601b93c00c35e7d7d066dc1729fa"/>
    <w:p>
      <w:pPr>
        <w:pStyle w:val="Heading2"/>
      </w:pPr>
      <w:r>
        <w:t xml:space="preserve">6 4.6 Effect Modification and Adjustment Methods (pp. 45-46)</w: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41"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bookmarkStart w:id="40" w:name="exm-stratification-with-confounding"/>
    <w:p>
      <w:pPr>
        <w:pStyle w:val="FirstParagraph"/>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40"/>
    <w:bookmarkEnd w:id="41"/>
    <w:bookmarkStart w:id="42"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V</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42"/>
    <w:bookmarkEnd w:id="43"/>
    <w:bookmarkStart w:id="44" w:name="summary"/>
    <w:p>
      <w:pPr>
        <w:pStyle w:val="Heading2"/>
      </w:pPr>
      <w:r>
        <w:t xml:space="preserve">7 Summary</w: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e>
        </m:d>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44"/>
    <w:bookmarkStart w:id="48" w:name="references"/>
    <w:p>
      <w:pPr>
        <w:pStyle w:val="Heading2"/>
      </w:pPr>
      <w:r>
        <w:t xml:space="preserve">8 References</w:t>
      </w:r>
    </w:p>
    <w:bookmarkStart w:id="47" w:name="refs"/>
    <w:bookmarkStart w:id="46"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5">
        <w:r>
          <w:rPr>
            <w:rStyle w:val="Hyperlink"/>
          </w:rPr>
          <w:t xml:space="preserve">https://miguelhernan.org/whatifbook</w:t>
        </w:r>
      </w:hyperlink>
      <w:r>
        <w:t xml:space="preserve">.</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5"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5"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2026-01-08T19:41:30Z</dcterms:created>
  <dcterms:modified xsi:type="dcterms:W3CDTF">2026-01-08T19:41:30Z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toc-title">
    <vt:lpwstr>Table of contents</vt:lpwstr>
  </property>
</Properties>
</file>