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ind w:firstLine="420"/>
        <w:jc w:val="both"/>
      </w:pPr>
      <w:r>
        <w:rPr>
          <w:rFonts w:ascii="Times New Roman" w:hAnsi="Times New Roman" w:eastAsia="宋体"/>
          <w:b w:val="0"/>
          <w:sz w:val="24"/>
        </w:rPr>
        <w:t>说明书附图清单与绘制说明</w:t>
      </w:r>
    </w:p>
    <w:p>
      <w:pPr>
        <w:spacing w:before="0" w:after="0" w:line="360" w:lineRule="auto"/>
        <w:ind w:firstLine="420"/>
        <w:jc w:val="both"/>
      </w:pPr>
      <w:r>
        <w:rPr>
          <w:rFonts w:ascii="Times New Roman" w:hAnsi="Times New Roman" w:eastAsia="宋体"/>
          <w:b w:val="0"/>
          <w:sz w:val="24"/>
        </w:rPr>
        <w:t>发明名称：一种面向智能体语义寻址与执行发现的受约束多阶段路由决策方法、系统、设备及存储介质</w:t>
      </w:r>
    </w:p>
    <w:p>
      <w:pPr>
        <w:spacing w:before="0" w:after="0" w:line="360" w:lineRule="auto"/>
        <w:ind w:firstLine="420"/>
        <w:jc w:val="both"/>
      </w:pPr>
      <w:r>
        <w:rPr>
          <w:rFonts w:ascii="Times New Roman" w:hAnsi="Times New Roman" w:eastAsia="宋体"/>
          <w:b w:val="0"/>
          <w:sz w:val="24"/>
        </w:rPr>
        <w:t>一、附图清单</w:t>
      </w:r>
    </w:p>
    <w:p>
      <w:pPr>
        <w:spacing w:before="0" w:after="0" w:line="360" w:lineRule="auto"/>
        <w:ind w:firstLine="420"/>
        <w:jc w:val="both"/>
      </w:pPr>
      <w:r>
        <w:rPr>
          <w:rFonts w:ascii="Times New Roman" w:hAnsi="Times New Roman" w:eastAsia="宋体"/>
          <w:b w:val="0"/>
          <w:sz w:val="24"/>
        </w:rPr>
        <w:t>图1为本发明一种面向智能体语义寻址与执行发现的受约束多阶段路由决策方法的总体流程示意图。</w:t>
      </w:r>
    </w:p>
    <w:p>
      <w:pPr>
        <w:spacing w:before="0" w:after="0" w:line="360" w:lineRule="auto"/>
        <w:ind w:firstLine="420"/>
        <w:jc w:val="both"/>
      </w:pPr>
      <w:r>
        <w:rPr>
          <w:rFonts w:ascii="Times New Roman" w:hAnsi="Times New Roman" w:eastAsia="宋体"/>
          <w:b w:val="0"/>
          <w:sz w:val="24"/>
        </w:rPr>
        <w:t>图2为本发明中语义能力地址与智能体实例地址的两层地址关系示意图。</w:t>
      </w:r>
    </w:p>
    <w:p>
      <w:pPr>
        <w:spacing w:before="0" w:after="0" w:line="360" w:lineRule="auto"/>
        <w:ind w:firstLine="420"/>
        <w:jc w:val="both"/>
      </w:pPr>
      <w:r>
        <w:rPr>
          <w:rFonts w:ascii="Times New Roman" w:hAnsi="Times New Roman" w:eastAsia="宋体"/>
          <w:b w:val="0"/>
          <w:sz w:val="24"/>
        </w:rPr>
        <w:t>图3为本发明中异质共识处理与覆盖控制过程的结构示意图。</w:t>
      </w:r>
    </w:p>
    <w:p>
      <w:pPr>
        <w:spacing w:before="0" w:after="0" w:line="360" w:lineRule="auto"/>
        <w:ind w:firstLine="420"/>
        <w:jc w:val="both"/>
      </w:pPr>
      <w:r>
        <w:rPr>
          <w:rFonts w:ascii="Times New Roman" w:hAnsi="Times New Roman" w:eastAsia="宋体"/>
          <w:b w:val="0"/>
          <w:sz w:val="24"/>
        </w:rPr>
        <w:t>图4为本发明中智能体实例地址候选集合过滤与排序过程的示意图。</w:t>
      </w:r>
    </w:p>
    <w:p>
      <w:pPr>
        <w:spacing w:before="0" w:after="0" w:line="360" w:lineRule="auto"/>
        <w:ind w:firstLine="420"/>
        <w:jc w:val="both"/>
      </w:pPr>
      <w:r>
        <w:rPr>
          <w:rFonts w:ascii="Times New Roman" w:hAnsi="Times New Roman" w:eastAsia="宋体"/>
          <w:b w:val="0"/>
          <w:sz w:val="24"/>
        </w:rPr>
        <w:t>图5为本发明中结构化决策轨迹的数据组织示意图。</w:t>
      </w:r>
    </w:p>
    <w:p>
      <w:pPr>
        <w:spacing w:before="0" w:after="0" w:line="360" w:lineRule="auto"/>
        <w:ind w:firstLine="420"/>
        <w:jc w:val="both"/>
      </w:pPr>
      <w:r>
        <w:rPr>
          <w:rFonts w:ascii="Times New Roman" w:hAnsi="Times New Roman" w:eastAsia="宋体"/>
          <w:b w:val="0"/>
          <w:sz w:val="24"/>
        </w:rPr>
        <w:t>建议将图1指定为摘要附图。原因在于，图1能够最完整反映本发明的主技术方案链路，即“候选召回、快路径裁决、异质共识、覆盖控制、实例筛选排序、轨迹输出”这一核心流程。</w:t>
      </w:r>
    </w:p>
    <w:p>
      <w:pPr>
        <w:spacing w:before="0" w:after="0" w:line="360" w:lineRule="auto"/>
        <w:ind w:firstLine="420"/>
        <w:jc w:val="both"/>
      </w:pPr>
      <w:r>
        <w:rPr>
          <w:rFonts w:ascii="Times New Roman" w:hAnsi="Times New Roman" w:eastAsia="宋体"/>
          <w:b w:val="0"/>
          <w:sz w:val="24"/>
        </w:rPr>
        <w:t>二、附图绘制总要求</w:t>
      </w:r>
    </w:p>
    <w:p>
      <w:pPr>
        <w:spacing w:before="0" w:after="0" w:line="360" w:lineRule="auto"/>
        <w:ind w:firstLine="420"/>
        <w:jc w:val="both"/>
      </w:pPr>
      <w:r>
        <w:rPr>
          <w:rFonts w:ascii="Times New Roman" w:hAnsi="Times New Roman" w:eastAsia="宋体"/>
          <w:b w:val="0"/>
          <w:sz w:val="24"/>
        </w:rPr>
        <w:t>1. 所有附图建议采用黑白线框图，不使用彩色渐变、阴影和工程蓝图样式。</w:t>
      </w:r>
    </w:p>
    <w:p>
      <w:pPr>
        <w:spacing w:before="0" w:after="0" w:line="360" w:lineRule="auto"/>
        <w:ind w:firstLine="420"/>
        <w:jc w:val="both"/>
      </w:pPr>
      <w:r>
        <w:rPr>
          <w:rFonts w:ascii="Times New Roman" w:hAnsi="Times New Roman" w:eastAsia="宋体"/>
          <w:b w:val="0"/>
          <w:sz w:val="24"/>
        </w:rPr>
        <w:t>2. 图号统一使用阿拉伯数字顺序编号，即图1至图5；图名应与说明书“附图说明”部分保持逐字一致。</w:t>
      </w:r>
    </w:p>
    <w:p>
      <w:pPr>
        <w:spacing w:before="0" w:after="0" w:line="360" w:lineRule="auto"/>
        <w:ind w:firstLine="420"/>
        <w:jc w:val="both"/>
      </w:pPr>
      <w:r>
        <w:rPr>
          <w:rFonts w:ascii="Times New Roman" w:hAnsi="Times New Roman" w:eastAsia="宋体"/>
          <w:b w:val="0"/>
          <w:sz w:val="24"/>
        </w:rPr>
        <w:t>3. 图中元素名称建议采用中文；如需保留英文缩写，应在说明书“具体实施方式”中有明确对应说明。</w:t>
      </w:r>
    </w:p>
    <w:p>
      <w:pPr>
        <w:spacing w:before="0" w:after="0" w:line="360" w:lineRule="auto"/>
        <w:ind w:firstLine="420"/>
        <w:jc w:val="both"/>
      </w:pPr>
      <w:r>
        <w:rPr>
          <w:rFonts w:ascii="Times New Roman" w:hAnsi="Times New Roman" w:eastAsia="宋体"/>
          <w:b w:val="0"/>
          <w:sz w:val="24"/>
        </w:rPr>
        <w:t>4. 流程图中的箭头应体现单向处理顺序；判断节点建议使用菱形框；数据对象建议使用矩形框或带折角文档框。</w:t>
      </w:r>
    </w:p>
    <w:p>
      <w:pPr>
        <w:spacing w:before="0" w:after="0" w:line="360" w:lineRule="auto"/>
        <w:ind w:firstLine="420"/>
        <w:jc w:val="both"/>
      </w:pPr>
      <w:r>
        <w:rPr>
          <w:rFonts w:ascii="Times New Roman" w:hAnsi="Times New Roman" w:eastAsia="宋体"/>
          <w:b w:val="0"/>
          <w:sz w:val="24"/>
        </w:rPr>
        <w:t>5. 若后续在说明书中引入附图标记，建议在全部附图中统一使用同一套附图标记，不同图中相同对象尽量使用相同标记。</w:t>
      </w:r>
    </w:p>
    <w:p>
      <w:pPr>
        <w:spacing w:before="0" w:after="0" w:line="360" w:lineRule="auto"/>
        <w:ind w:firstLine="420"/>
        <w:jc w:val="both"/>
      </w:pPr>
      <w:r>
        <w:rPr>
          <w:rFonts w:ascii="Times New Roman" w:hAnsi="Times New Roman" w:eastAsia="宋体"/>
          <w:b w:val="0"/>
          <w:sz w:val="24"/>
        </w:rPr>
        <w:t>三、各附图建议内容</w:t>
      </w:r>
    </w:p>
    <w:p>
      <w:pPr>
        <w:spacing w:before="0" w:after="0" w:line="360" w:lineRule="auto"/>
        <w:ind w:firstLine="420"/>
        <w:jc w:val="both"/>
      </w:pPr>
      <w:r>
        <w:rPr>
          <w:rFonts w:ascii="Times New Roman" w:hAnsi="Times New Roman" w:eastAsia="宋体"/>
          <w:b w:val="0"/>
          <w:sz w:val="24"/>
        </w:rPr>
        <w:t>图1：总体流程示意图</w:t>
      </w:r>
    </w:p>
    <w:p>
      <w:pPr>
        <w:spacing w:before="0" w:after="0" w:line="360" w:lineRule="auto"/>
        <w:ind w:firstLine="420"/>
        <w:jc w:val="both"/>
      </w:pPr>
      <w:r>
        <w:rPr>
          <w:rFonts w:ascii="Times New Roman" w:hAnsi="Times New Roman" w:eastAsia="宋体"/>
          <w:b w:val="0"/>
          <w:sz w:val="24"/>
        </w:rPr>
        <w:t>建议采用纵向流程图或横向泳道流程图，至少包含以下节点：</w:t>
      </w:r>
    </w:p>
    <w:p>
      <w:pPr>
        <w:spacing w:before="0" w:after="0" w:line="360" w:lineRule="auto"/>
        <w:ind w:firstLine="420"/>
        <w:jc w:val="both"/>
      </w:pPr>
      <w:r>
        <w:rPr>
          <w:rFonts w:ascii="Times New Roman" w:hAnsi="Times New Roman" w:eastAsia="宋体"/>
          <w:b w:val="0"/>
          <w:sz w:val="24"/>
        </w:rPr>
        <w:t>S101 接收用户请求；</w:t>
      </w:r>
    </w:p>
    <w:p>
      <w:pPr>
        <w:spacing w:before="0" w:after="0" w:line="360" w:lineRule="auto"/>
        <w:ind w:firstLine="420"/>
        <w:jc w:val="both"/>
      </w:pPr>
      <w:r>
        <w:rPr>
          <w:rFonts w:ascii="Times New Roman" w:hAnsi="Times New Roman" w:eastAsia="宋体"/>
          <w:b w:val="0"/>
          <w:sz w:val="24"/>
        </w:rPr>
        <w:t>S102 基于预设命名空间描述信息执行召回处理，获得语义能力地址候选集合；</w:t>
      </w:r>
    </w:p>
    <w:p>
      <w:pPr>
        <w:spacing w:before="0" w:after="0" w:line="360" w:lineRule="auto"/>
        <w:ind w:firstLine="420"/>
        <w:jc w:val="both"/>
      </w:pPr>
      <w:r>
        <w:rPr>
          <w:rFonts w:ascii="Times New Roman" w:hAnsi="Times New Roman" w:eastAsia="宋体"/>
          <w:b w:val="0"/>
          <w:sz w:val="24"/>
        </w:rPr>
        <w:t>S103 在语义能力地址候选集合内执行快路径裁决；</w:t>
      </w:r>
    </w:p>
    <w:p>
      <w:pPr>
        <w:spacing w:before="0" w:after="0" w:line="360" w:lineRule="auto"/>
        <w:ind w:firstLine="420"/>
        <w:jc w:val="both"/>
      </w:pPr>
      <w:r>
        <w:rPr>
          <w:rFonts w:ascii="Times New Roman" w:hAnsi="Times New Roman" w:eastAsia="宋体"/>
          <w:b w:val="0"/>
          <w:sz w:val="24"/>
        </w:rPr>
        <w:t>S104 判断是否满足慢路径触发条件；</w:t>
      </w:r>
    </w:p>
    <w:p>
      <w:pPr>
        <w:spacing w:before="0" w:after="0" w:line="360" w:lineRule="auto"/>
        <w:ind w:firstLine="420"/>
        <w:jc w:val="both"/>
      </w:pPr>
      <w:r>
        <w:rPr>
          <w:rFonts w:ascii="Times New Roman" w:hAnsi="Times New Roman" w:eastAsia="宋体"/>
          <w:b w:val="0"/>
          <w:sz w:val="24"/>
        </w:rPr>
        <w:t>S105 在候选集合内执行异质共识处理；</w:t>
      </w:r>
    </w:p>
    <w:p>
      <w:pPr>
        <w:spacing w:before="0" w:after="0" w:line="360" w:lineRule="auto"/>
        <w:ind w:firstLine="420"/>
        <w:jc w:val="both"/>
      </w:pPr>
      <w:r>
        <w:rPr>
          <w:rFonts w:ascii="Times New Roman" w:hAnsi="Times New Roman" w:eastAsia="宋体"/>
          <w:b w:val="0"/>
          <w:sz w:val="24"/>
        </w:rPr>
        <w:t>S106 执行覆盖控制步骤，确定最终主能力地址和最终相关能力地址；</w:t>
      </w:r>
    </w:p>
    <w:p>
      <w:pPr>
        <w:spacing w:before="0" w:after="0" w:line="360" w:lineRule="auto"/>
        <w:ind w:firstLine="420"/>
        <w:jc w:val="both"/>
      </w:pPr>
      <w:r>
        <w:rPr>
          <w:rFonts w:ascii="Times New Roman" w:hAnsi="Times New Roman" w:eastAsia="宋体"/>
          <w:b w:val="0"/>
          <w:sz w:val="24"/>
        </w:rPr>
        <w:t>S107 根据最终主能力地址筛选智能体实例地址候选集合；</w:t>
      </w:r>
    </w:p>
    <w:p>
      <w:pPr>
        <w:spacing w:before="0" w:after="0" w:line="360" w:lineRule="auto"/>
        <w:ind w:firstLine="420"/>
        <w:jc w:val="both"/>
      </w:pPr>
      <w:r>
        <w:rPr>
          <w:rFonts w:ascii="Times New Roman" w:hAnsi="Times New Roman" w:eastAsia="宋体"/>
          <w:b w:val="0"/>
          <w:sz w:val="24"/>
        </w:rPr>
        <w:t>S108 对智能体实例地址候选集合进行过滤和排序；</w:t>
      </w:r>
    </w:p>
    <w:p>
      <w:pPr>
        <w:spacing w:before="0" w:after="0" w:line="360" w:lineRule="auto"/>
        <w:ind w:firstLine="420"/>
        <w:jc w:val="both"/>
      </w:pPr>
      <w:r>
        <w:rPr>
          <w:rFonts w:ascii="Times New Roman" w:hAnsi="Times New Roman" w:eastAsia="宋体"/>
          <w:b w:val="0"/>
          <w:sz w:val="24"/>
        </w:rPr>
        <w:t>S109 输出目标智能体实例地址、调用端点和结构化决策轨迹。</w:t>
      </w:r>
    </w:p>
    <w:p>
      <w:pPr>
        <w:spacing w:before="0" w:after="0" w:line="360" w:lineRule="auto"/>
        <w:jc w:val="both"/>
      </w:pPr>
      <w:r>
        <w:rPr>
          <w:rFonts w:ascii="Times New Roman" w:hAnsi="Times New Roman" w:eastAsia="黑体"/>
          <w:b/>
          <w:sz w:val="28"/>
        </w:rPr>
        <w:t>其中，图1中应明确体现以下约束关系</w:t>
      </w:r>
    </w:p>
    <w:p>
      <w:pPr>
        <w:spacing w:before="0" w:after="0" w:line="360" w:lineRule="auto"/>
        <w:ind w:firstLine="420"/>
        <w:jc w:val="both"/>
      </w:pPr>
      <w:r>
        <w:rPr>
          <w:rFonts w:ascii="Times New Roman" w:hAnsi="Times New Roman" w:eastAsia="宋体"/>
          <w:b w:val="0"/>
          <w:sz w:val="24"/>
        </w:rPr>
        <w:t>异质共识处理仅在语义能力地址候选集合内部进行；</w:t>
      </w:r>
    </w:p>
    <w:p>
      <w:pPr>
        <w:spacing w:before="0" w:after="0" w:line="360" w:lineRule="auto"/>
        <w:ind w:firstLine="420"/>
        <w:jc w:val="both"/>
      </w:pPr>
      <w:r>
        <w:rPr>
          <w:rFonts w:ascii="Times New Roman" w:hAnsi="Times New Roman" w:eastAsia="宋体"/>
          <w:b w:val="0"/>
          <w:sz w:val="24"/>
        </w:rPr>
        <w:t>覆盖控制步骤用于限制慢路径共识对快路径裁决结果的覆盖条件；</w:t>
      </w:r>
    </w:p>
    <w:p>
      <w:pPr>
        <w:spacing w:before="0" w:after="0" w:line="360" w:lineRule="auto"/>
        <w:ind w:firstLine="420"/>
        <w:jc w:val="both"/>
      </w:pPr>
      <w:r>
        <w:rPr>
          <w:rFonts w:ascii="Times New Roman" w:hAnsi="Times New Roman" w:eastAsia="宋体"/>
          <w:b w:val="0"/>
          <w:sz w:val="24"/>
        </w:rPr>
        <w:t>实例筛选排序位于能力寻址完成之后，不与能力层裁决混同。</w:t>
      </w:r>
    </w:p>
    <w:p>
      <w:pPr>
        <w:spacing w:before="0" w:after="0" w:line="360" w:lineRule="auto"/>
        <w:ind w:firstLine="420"/>
        <w:jc w:val="both"/>
      </w:pPr>
      <w:r>
        <w:rPr>
          <w:rFonts w:ascii="Times New Roman" w:hAnsi="Times New Roman" w:eastAsia="宋体"/>
          <w:b w:val="0"/>
          <w:sz w:val="24"/>
        </w:rPr>
        <w:t>图2：两层地址关系示意图</w:t>
      </w:r>
    </w:p>
    <w:p>
      <w:pPr>
        <w:spacing w:before="0" w:after="0" w:line="360" w:lineRule="auto"/>
        <w:ind w:firstLine="420"/>
        <w:jc w:val="both"/>
      </w:pPr>
      <w:r>
        <w:rPr>
          <w:rFonts w:ascii="Times New Roman" w:hAnsi="Times New Roman" w:eastAsia="宋体"/>
          <w:b w:val="0"/>
          <w:sz w:val="24"/>
        </w:rPr>
        <w:t>建议采用层级关系图或映射关系图，至少包含以下对象及关系：</w:t>
      </w:r>
    </w:p>
    <w:p>
      <w:pPr>
        <w:spacing w:before="0" w:after="0" w:line="360" w:lineRule="auto"/>
        <w:ind w:firstLine="420"/>
        <w:jc w:val="both"/>
      </w:pPr>
      <w:r>
        <w:rPr>
          <w:rFonts w:ascii="Times New Roman" w:hAnsi="Times New Roman" w:eastAsia="宋体"/>
          <w:b w:val="0"/>
          <w:sz w:val="24"/>
        </w:rPr>
        <w:t>用户请求；</w:t>
      </w:r>
    </w:p>
    <w:p>
      <w:pPr>
        <w:spacing w:before="0" w:after="0" w:line="360" w:lineRule="auto"/>
        <w:ind w:firstLine="420"/>
        <w:jc w:val="both"/>
      </w:pPr>
      <w:r>
        <w:rPr>
          <w:rFonts w:ascii="Times New Roman" w:hAnsi="Times New Roman" w:eastAsia="宋体"/>
          <w:b w:val="0"/>
          <w:sz w:val="24"/>
        </w:rPr>
        <w:t>预设命名空间；</w:t>
      </w:r>
    </w:p>
    <w:p>
      <w:pPr>
        <w:spacing w:before="0" w:after="0" w:line="360" w:lineRule="auto"/>
        <w:ind w:firstLine="420"/>
        <w:jc w:val="both"/>
      </w:pPr>
      <w:r>
        <w:rPr>
          <w:rFonts w:ascii="Times New Roman" w:hAnsi="Times New Roman" w:eastAsia="宋体"/>
          <w:b w:val="0"/>
          <w:sz w:val="24"/>
        </w:rPr>
        <w:t>语义能力地址候选集合；</w:t>
      </w:r>
    </w:p>
    <w:p>
      <w:pPr>
        <w:spacing w:before="0" w:after="0" w:line="360" w:lineRule="auto"/>
        <w:ind w:firstLine="420"/>
        <w:jc w:val="both"/>
      </w:pPr>
      <w:r>
        <w:rPr>
          <w:rFonts w:ascii="Times New Roman" w:hAnsi="Times New Roman" w:eastAsia="宋体"/>
          <w:b w:val="0"/>
          <w:sz w:val="24"/>
        </w:rPr>
        <w:t>最终主能力地址；</w:t>
      </w:r>
    </w:p>
    <w:p>
      <w:pPr>
        <w:spacing w:before="0" w:after="0" w:line="360" w:lineRule="auto"/>
        <w:ind w:firstLine="420"/>
        <w:jc w:val="both"/>
      </w:pPr>
      <w:r>
        <w:rPr>
          <w:rFonts w:ascii="Times New Roman" w:hAnsi="Times New Roman" w:eastAsia="宋体"/>
          <w:b w:val="0"/>
          <w:sz w:val="24"/>
        </w:rPr>
        <w:t>最终相关能力地址；</w:t>
      </w:r>
    </w:p>
    <w:p>
      <w:pPr>
        <w:spacing w:before="0" w:after="0" w:line="360" w:lineRule="auto"/>
        <w:ind w:firstLine="420"/>
        <w:jc w:val="both"/>
      </w:pPr>
      <w:r>
        <w:rPr>
          <w:rFonts w:ascii="Times New Roman" w:hAnsi="Times New Roman" w:eastAsia="宋体"/>
          <w:b w:val="0"/>
          <w:sz w:val="24"/>
        </w:rPr>
        <w:t>智能体注册快照；</w:t>
      </w:r>
    </w:p>
    <w:p>
      <w:pPr>
        <w:spacing w:before="0" w:after="0" w:line="360" w:lineRule="auto"/>
        <w:ind w:firstLine="420"/>
        <w:jc w:val="both"/>
      </w:pPr>
      <w:r>
        <w:rPr>
          <w:rFonts w:ascii="Times New Roman" w:hAnsi="Times New Roman" w:eastAsia="宋体"/>
          <w:b w:val="0"/>
          <w:sz w:val="24"/>
        </w:rPr>
        <w:t>与最终主能力地址精确对应的多个智能体实例地址；</w:t>
      </w:r>
    </w:p>
    <w:p>
      <w:pPr>
        <w:spacing w:before="0" w:after="0" w:line="360" w:lineRule="auto"/>
        <w:ind w:firstLine="420"/>
        <w:jc w:val="both"/>
      </w:pPr>
      <w:r>
        <w:rPr>
          <w:rFonts w:ascii="Times New Roman" w:hAnsi="Times New Roman" w:eastAsia="宋体"/>
          <w:b w:val="0"/>
          <w:sz w:val="24"/>
        </w:rPr>
        <w:t>目标智能体实例地址；</w:t>
      </w:r>
    </w:p>
    <w:p>
      <w:pPr>
        <w:spacing w:before="0" w:after="0" w:line="360" w:lineRule="auto"/>
        <w:ind w:firstLine="420"/>
        <w:jc w:val="both"/>
      </w:pPr>
      <w:r>
        <w:rPr>
          <w:rFonts w:ascii="Times New Roman" w:hAnsi="Times New Roman" w:eastAsia="宋体"/>
          <w:b w:val="0"/>
          <w:sz w:val="24"/>
        </w:rPr>
        <w:t>调用端点。</w:t>
      </w:r>
    </w:p>
    <w:p>
      <w:pPr>
        <w:spacing w:before="0" w:after="0" w:line="360" w:lineRule="auto"/>
        <w:jc w:val="both"/>
      </w:pPr>
      <w:r>
        <w:rPr>
          <w:rFonts w:ascii="Times New Roman" w:hAnsi="Times New Roman" w:eastAsia="黑体"/>
          <w:b/>
          <w:sz w:val="28"/>
        </w:rPr>
        <w:t>图2中建议突出以下技术含义</w:t>
      </w:r>
    </w:p>
    <w:p>
      <w:pPr>
        <w:spacing w:before="0" w:after="0" w:line="360" w:lineRule="auto"/>
        <w:ind w:firstLine="420"/>
        <w:jc w:val="both"/>
      </w:pPr>
      <w:r>
        <w:rPr>
          <w:rFonts w:ascii="Times New Roman" w:hAnsi="Times New Roman" w:eastAsia="宋体"/>
          <w:b w:val="0"/>
          <w:sz w:val="24"/>
        </w:rPr>
        <w:t>第一层为语义能力地址层，用于回答“当前请求最应交给哪一类能力处理”；</w:t>
      </w:r>
    </w:p>
    <w:p>
      <w:pPr>
        <w:spacing w:before="0" w:after="0" w:line="360" w:lineRule="auto"/>
        <w:ind w:firstLine="420"/>
        <w:jc w:val="both"/>
      </w:pPr>
      <w:r>
        <w:rPr>
          <w:rFonts w:ascii="Times New Roman" w:hAnsi="Times New Roman" w:eastAsia="宋体"/>
          <w:b w:val="0"/>
          <w:sz w:val="24"/>
        </w:rPr>
        <w:t>第二层为智能体实例地址层，用于回答“在该类能力下由哪个具体实例执行”；</w:t>
      </w:r>
    </w:p>
    <w:p>
      <w:pPr>
        <w:spacing w:before="0" w:after="0" w:line="360" w:lineRule="auto"/>
        <w:ind w:firstLine="420"/>
        <w:jc w:val="both"/>
      </w:pPr>
      <w:r>
        <w:rPr>
          <w:rFonts w:ascii="Times New Roman" w:hAnsi="Times New Roman" w:eastAsia="宋体"/>
          <w:b w:val="0"/>
          <w:sz w:val="24"/>
        </w:rPr>
        <w:t>一个语义能力地址可以对应多个智能体实例地址，但实例筛选以前提是与最终主能力地址精确匹配。</w:t>
      </w:r>
    </w:p>
    <w:p>
      <w:pPr>
        <w:spacing w:before="0" w:after="0" w:line="360" w:lineRule="auto"/>
        <w:ind w:firstLine="420"/>
        <w:jc w:val="both"/>
      </w:pPr>
      <w:r>
        <w:rPr>
          <w:rFonts w:ascii="Times New Roman" w:hAnsi="Times New Roman" w:eastAsia="宋体"/>
          <w:b w:val="0"/>
          <w:sz w:val="24"/>
        </w:rPr>
        <w:t>图3：异质共识处理与覆盖控制结构示意图</w:t>
      </w:r>
    </w:p>
    <w:p>
      <w:pPr>
        <w:spacing w:before="0" w:after="0" w:line="360" w:lineRule="auto"/>
        <w:ind w:firstLine="420"/>
        <w:jc w:val="both"/>
      </w:pPr>
      <w:r>
        <w:rPr>
          <w:rFonts w:ascii="Times New Roman" w:hAnsi="Times New Roman" w:eastAsia="宋体"/>
          <w:b w:val="0"/>
          <w:sz w:val="24"/>
        </w:rPr>
        <w:t>建议采用模块结构图，至少包含以下处理单元：</w:t>
      </w:r>
    </w:p>
    <w:p>
      <w:pPr>
        <w:spacing w:before="0" w:after="0" w:line="360" w:lineRule="auto"/>
        <w:ind w:firstLine="420"/>
        <w:jc w:val="both"/>
      </w:pPr>
      <w:r>
        <w:rPr>
          <w:rFonts w:ascii="Times New Roman" w:hAnsi="Times New Roman" w:eastAsia="宋体"/>
          <w:b w:val="0"/>
          <w:sz w:val="24"/>
        </w:rPr>
        <w:t>语义交接信息构造单元；</w:t>
      </w:r>
    </w:p>
    <w:p>
      <w:pPr>
        <w:spacing w:before="0" w:after="0" w:line="360" w:lineRule="auto"/>
        <w:ind w:firstLine="420"/>
        <w:jc w:val="both"/>
      </w:pPr>
      <w:r>
        <w:rPr>
          <w:rFonts w:ascii="Times New Roman" w:hAnsi="Times New Roman" w:eastAsia="宋体"/>
          <w:b w:val="0"/>
          <w:sz w:val="24"/>
        </w:rPr>
        <w:t>候选视图构造单元；</w:t>
      </w:r>
    </w:p>
    <w:p>
      <w:pPr>
        <w:spacing w:before="0" w:after="0" w:line="360" w:lineRule="auto"/>
        <w:ind w:firstLine="420"/>
        <w:jc w:val="both"/>
      </w:pPr>
      <w:r>
        <w:rPr>
          <w:rFonts w:ascii="Times New Roman" w:hAnsi="Times New Roman" w:eastAsia="宋体"/>
          <w:b w:val="0"/>
          <w:sz w:val="24"/>
        </w:rPr>
        <w:t>领域专家角色；</w:t>
      </w:r>
    </w:p>
    <w:p>
      <w:pPr>
        <w:spacing w:before="0" w:after="0" w:line="360" w:lineRule="auto"/>
        <w:ind w:firstLine="420"/>
        <w:jc w:val="both"/>
      </w:pPr>
      <w:r>
        <w:rPr>
          <w:rFonts w:ascii="Times New Roman" w:hAnsi="Times New Roman" w:eastAsia="宋体"/>
          <w:b w:val="0"/>
          <w:sz w:val="24"/>
        </w:rPr>
        <w:t>治理风险角色；</w:t>
      </w:r>
    </w:p>
    <w:p>
      <w:pPr>
        <w:spacing w:before="0" w:after="0" w:line="360" w:lineRule="auto"/>
        <w:ind w:firstLine="420"/>
        <w:jc w:val="both"/>
      </w:pPr>
      <w:r>
        <w:rPr>
          <w:rFonts w:ascii="Times New Roman" w:hAnsi="Times New Roman" w:eastAsia="宋体"/>
          <w:b w:val="0"/>
          <w:sz w:val="24"/>
        </w:rPr>
        <w:t>层级解析角色；</w:t>
      </w:r>
    </w:p>
    <w:p>
      <w:pPr>
        <w:spacing w:before="0" w:after="0" w:line="360" w:lineRule="auto"/>
        <w:ind w:firstLine="420"/>
        <w:jc w:val="both"/>
      </w:pPr>
      <w:r>
        <w:rPr>
          <w:rFonts w:ascii="Times New Roman" w:hAnsi="Times New Roman" w:eastAsia="宋体"/>
          <w:b w:val="0"/>
          <w:sz w:val="24"/>
        </w:rPr>
        <w:t>用户偏好角色；</w:t>
      </w:r>
    </w:p>
    <w:p>
      <w:pPr>
        <w:spacing w:before="0" w:after="0" w:line="360" w:lineRule="auto"/>
        <w:ind w:firstLine="420"/>
        <w:jc w:val="both"/>
      </w:pPr>
      <w:r>
        <w:rPr>
          <w:rFonts w:ascii="Times New Roman" w:hAnsi="Times New Roman" w:eastAsia="宋体"/>
          <w:b w:val="0"/>
          <w:sz w:val="24"/>
        </w:rPr>
        <w:t>角色提案与角色信号输出单元；</w:t>
      </w:r>
    </w:p>
    <w:p>
      <w:pPr>
        <w:spacing w:before="0" w:after="0" w:line="360" w:lineRule="auto"/>
        <w:ind w:firstLine="420"/>
        <w:jc w:val="both"/>
      </w:pPr>
      <w:r>
        <w:rPr>
          <w:rFonts w:ascii="Times New Roman" w:hAnsi="Times New Roman" w:eastAsia="宋体"/>
          <w:b w:val="0"/>
          <w:sz w:val="24"/>
        </w:rPr>
        <w:t>聚合单元；</w:t>
      </w:r>
    </w:p>
    <w:p>
      <w:pPr>
        <w:spacing w:before="0" w:after="0" w:line="360" w:lineRule="auto"/>
        <w:ind w:firstLine="420"/>
        <w:jc w:val="both"/>
      </w:pPr>
      <w:r>
        <w:rPr>
          <w:rFonts w:ascii="Times New Roman" w:hAnsi="Times New Roman" w:eastAsia="宋体"/>
          <w:b w:val="0"/>
          <w:sz w:val="24"/>
        </w:rPr>
        <w:t>覆盖控制单元；</w:t>
      </w:r>
    </w:p>
    <w:p>
      <w:pPr>
        <w:spacing w:before="0" w:after="0" w:line="360" w:lineRule="auto"/>
        <w:ind w:firstLine="420"/>
        <w:jc w:val="both"/>
      </w:pPr>
      <w:r>
        <w:rPr>
          <w:rFonts w:ascii="Times New Roman" w:hAnsi="Times New Roman" w:eastAsia="宋体"/>
          <w:b w:val="0"/>
          <w:sz w:val="24"/>
        </w:rPr>
        <w:t>最终主能力地址输出单元；</w:t>
      </w:r>
    </w:p>
    <w:p>
      <w:pPr>
        <w:spacing w:before="0" w:after="0" w:line="360" w:lineRule="auto"/>
        <w:ind w:firstLine="420"/>
        <w:jc w:val="both"/>
      </w:pPr>
      <w:r>
        <w:rPr>
          <w:rFonts w:ascii="Times New Roman" w:hAnsi="Times New Roman" w:eastAsia="宋体"/>
          <w:b w:val="0"/>
          <w:sz w:val="24"/>
        </w:rPr>
        <w:t>最终相关能力地址输出单元。</w:t>
      </w:r>
    </w:p>
    <w:p>
      <w:pPr>
        <w:spacing w:before="0" w:after="0" w:line="360" w:lineRule="auto"/>
        <w:jc w:val="both"/>
      </w:pPr>
      <w:r>
        <w:rPr>
          <w:rFonts w:ascii="Times New Roman" w:hAnsi="Times New Roman" w:eastAsia="黑体"/>
          <w:b/>
          <w:sz w:val="28"/>
        </w:rPr>
        <w:t>图3中建议标出以下关键约束</w:t>
      </w:r>
    </w:p>
    <w:p>
      <w:pPr>
        <w:spacing w:before="0" w:after="0" w:line="360" w:lineRule="auto"/>
        <w:ind w:firstLine="420"/>
        <w:jc w:val="both"/>
      </w:pPr>
      <w:r>
        <w:rPr>
          <w:rFonts w:ascii="Times New Roman" w:hAnsi="Times New Roman" w:eastAsia="宋体"/>
          <w:b w:val="0"/>
          <w:sz w:val="24"/>
        </w:rPr>
        <w:t>多个职责角色看到的是按职责裁剪后的候选视图，而非完全相同的信息副本；</w:t>
      </w:r>
    </w:p>
    <w:p>
      <w:pPr>
        <w:spacing w:before="0" w:after="0" w:line="360" w:lineRule="auto"/>
        <w:ind w:firstLine="420"/>
        <w:jc w:val="both"/>
      </w:pPr>
      <w:r>
        <w:rPr>
          <w:rFonts w:ascii="Times New Roman" w:hAnsi="Times New Roman" w:eastAsia="宋体"/>
          <w:b w:val="0"/>
          <w:sz w:val="24"/>
        </w:rPr>
        <w:t>聚合单元接收角色提案和角色信号；</w:t>
      </w:r>
    </w:p>
    <w:p>
      <w:pPr>
        <w:spacing w:before="0" w:after="0" w:line="360" w:lineRule="auto"/>
        <w:ind w:firstLine="420"/>
        <w:jc w:val="both"/>
      </w:pPr>
      <w:r>
        <w:rPr>
          <w:rFonts w:ascii="Times New Roman" w:hAnsi="Times New Roman" w:eastAsia="宋体"/>
          <w:b w:val="0"/>
          <w:sz w:val="24"/>
        </w:rPr>
        <w:t>覆盖控制单元至少基于票数门限、得分增益门限、显式证据门限以及责任角色确认条件中的多项进行判断；</w:t>
      </w:r>
    </w:p>
    <w:p>
      <w:pPr>
        <w:spacing w:before="0" w:after="0" w:line="360" w:lineRule="auto"/>
        <w:ind w:firstLine="420"/>
        <w:jc w:val="both"/>
      </w:pPr>
      <w:r>
        <w:rPr>
          <w:rFonts w:ascii="Times New Roman" w:hAnsi="Times New Roman" w:eastAsia="宋体"/>
          <w:b w:val="0"/>
          <w:sz w:val="24"/>
        </w:rPr>
        <w:t>当覆盖不被允许时，应回落并维持初始主能力地址。</w:t>
      </w:r>
    </w:p>
    <w:p>
      <w:pPr>
        <w:spacing w:before="0" w:after="0" w:line="360" w:lineRule="auto"/>
        <w:ind w:firstLine="420"/>
        <w:jc w:val="both"/>
      </w:pPr>
      <w:r>
        <w:rPr>
          <w:rFonts w:ascii="Times New Roman" w:hAnsi="Times New Roman" w:eastAsia="宋体"/>
          <w:b w:val="0"/>
          <w:sz w:val="24"/>
        </w:rPr>
        <w:t>图4：实例过滤与排序过程示意图</w:t>
      </w:r>
    </w:p>
    <w:p>
      <w:pPr>
        <w:spacing w:before="0" w:after="0" w:line="360" w:lineRule="auto"/>
        <w:ind w:firstLine="420"/>
        <w:jc w:val="both"/>
      </w:pPr>
      <w:r>
        <w:rPr>
          <w:rFonts w:ascii="Times New Roman" w:hAnsi="Times New Roman" w:eastAsia="宋体"/>
          <w:b w:val="0"/>
          <w:sz w:val="24"/>
        </w:rPr>
        <w:t>建议采用串行处理流程图，至少包含以下节点：</w:t>
      </w:r>
    </w:p>
    <w:p>
      <w:pPr>
        <w:spacing w:before="0" w:after="0" w:line="360" w:lineRule="auto"/>
        <w:ind w:firstLine="420"/>
        <w:jc w:val="both"/>
      </w:pPr>
      <w:r>
        <w:rPr>
          <w:rFonts w:ascii="Times New Roman" w:hAnsi="Times New Roman" w:eastAsia="宋体"/>
          <w:b w:val="0"/>
          <w:sz w:val="24"/>
        </w:rPr>
        <w:t>智能体注册快照输入；</w:t>
      </w:r>
    </w:p>
    <w:p>
      <w:pPr>
        <w:spacing w:before="0" w:after="0" w:line="360" w:lineRule="auto"/>
        <w:ind w:firstLine="420"/>
        <w:jc w:val="both"/>
      </w:pPr>
      <w:r>
        <w:rPr>
          <w:rFonts w:ascii="Times New Roman" w:hAnsi="Times New Roman" w:eastAsia="宋体"/>
          <w:b w:val="0"/>
          <w:sz w:val="24"/>
        </w:rPr>
        <w:t>精确地址匹配过滤；</w:t>
      </w:r>
    </w:p>
    <w:p>
      <w:pPr>
        <w:spacing w:before="0" w:after="0" w:line="360" w:lineRule="auto"/>
        <w:ind w:firstLine="420"/>
        <w:jc w:val="both"/>
      </w:pPr>
      <w:r>
        <w:rPr>
          <w:rFonts w:ascii="Times New Roman" w:hAnsi="Times New Roman" w:eastAsia="宋体"/>
          <w:b w:val="0"/>
          <w:sz w:val="24"/>
        </w:rPr>
        <w:t>实例在线状态过滤；</w:t>
      </w:r>
    </w:p>
    <w:p>
      <w:pPr>
        <w:spacing w:before="0" w:after="0" w:line="360" w:lineRule="auto"/>
        <w:ind w:firstLine="420"/>
        <w:jc w:val="both"/>
      </w:pPr>
      <w:r>
        <w:rPr>
          <w:rFonts w:ascii="Times New Roman" w:hAnsi="Times New Roman" w:eastAsia="宋体"/>
          <w:b w:val="0"/>
          <w:sz w:val="24"/>
        </w:rPr>
        <w:t>调用端点有效性过滤；</w:t>
      </w:r>
    </w:p>
    <w:p>
      <w:pPr>
        <w:spacing w:before="0" w:after="0" w:line="360" w:lineRule="auto"/>
        <w:ind w:firstLine="420"/>
        <w:jc w:val="both"/>
      </w:pPr>
      <w:r>
        <w:rPr>
          <w:rFonts w:ascii="Times New Roman" w:hAnsi="Times New Roman" w:eastAsia="宋体"/>
          <w:b w:val="0"/>
          <w:sz w:val="24"/>
        </w:rPr>
        <w:t>输入输出模式兼容性过滤；</w:t>
      </w:r>
    </w:p>
    <w:p>
      <w:pPr>
        <w:spacing w:before="0" w:after="0" w:line="360" w:lineRule="auto"/>
        <w:ind w:firstLine="420"/>
        <w:jc w:val="both"/>
      </w:pPr>
      <w:r>
        <w:rPr>
          <w:rFonts w:ascii="Times New Roman" w:hAnsi="Times New Roman" w:eastAsia="宋体"/>
          <w:b w:val="0"/>
          <w:sz w:val="24"/>
        </w:rPr>
        <w:t>实例匹配度计算；</w:t>
      </w:r>
    </w:p>
    <w:p>
      <w:pPr>
        <w:spacing w:before="0" w:after="0" w:line="360" w:lineRule="auto"/>
        <w:ind w:firstLine="420"/>
        <w:jc w:val="both"/>
      </w:pPr>
      <w:r>
        <w:rPr>
          <w:rFonts w:ascii="Times New Roman" w:hAnsi="Times New Roman" w:eastAsia="宋体"/>
          <w:b w:val="0"/>
          <w:sz w:val="24"/>
        </w:rPr>
        <w:t>健康度计算；</w:t>
      </w:r>
    </w:p>
    <w:p>
      <w:pPr>
        <w:spacing w:before="0" w:after="0" w:line="360" w:lineRule="auto"/>
        <w:ind w:firstLine="420"/>
        <w:jc w:val="both"/>
      </w:pPr>
      <w:r>
        <w:rPr>
          <w:rFonts w:ascii="Times New Roman" w:hAnsi="Times New Roman" w:eastAsia="宋体"/>
          <w:b w:val="0"/>
          <w:sz w:val="24"/>
        </w:rPr>
        <w:t>实例曝光公平度计算；</w:t>
      </w:r>
    </w:p>
    <w:p>
      <w:pPr>
        <w:spacing w:before="0" w:after="0" w:line="360" w:lineRule="auto"/>
        <w:ind w:firstLine="420"/>
        <w:jc w:val="both"/>
      </w:pPr>
      <w:r>
        <w:rPr>
          <w:rFonts w:ascii="Times New Roman" w:hAnsi="Times New Roman" w:eastAsia="宋体"/>
          <w:b w:val="0"/>
          <w:sz w:val="24"/>
        </w:rPr>
        <w:t>提供方曝光公平度计算；</w:t>
      </w:r>
    </w:p>
    <w:p>
      <w:pPr>
        <w:spacing w:before="0" w:after="0" w:line="360" w:lineRule="auto"/>
        <w:ind w:firstLine="420"/>
        <w:jc w:val="both"/>
      </w:pPr>
      <w:r>
        <w:rPr>
          <w:rFonts w:ascii="Times New Roman" w:hAnsi="Times New Roman" w:eastAsia="宋体"/>
          <w:b w:val="0"/>
          <w:sz w:val="24"/>
        </w:rPr>
        <w:t>排序得分生成；</w:t>
      </w:r>
    </w:p>
    <w:p>
      <w:pPr>
        <w:spacing w:before="0" w:after="0" w:line="360" w:lineRule="auto"/>
        <w:ind w:firstLine="420"/>
        <w:jc w:val="both"/>
      </w:pPr>
      <w:r>
        <w:rPr>
          <w:rFonts w:ascii="Times New Roman" w:hAnsi="Times New Roman" w:eastAsia="宋体"/>
          <w:b w:val="0"/>
          <w:sz w:val="24"/>
        </w:rPr>
        <w:t>目标智能体实例地址输出。</w:t>
      </w:r>
    </w:p>
    <w:p>
      <w:pPr>
        <w:spacing w:before="0" w:after="0" w:line="360" w:lineRule="auto"/>
        <w:jc w:val="both"/>
      </w:pPr>
      <w:r>
        <w:rPr>
          <w:rFonts w:ascii="Times New Roman" w:hAnsi="Times New Roman" w:eastAsia="黑体"/>
          <w:b/>
          <w:sz w:val="28"/>
        </w:rPr>
        <w:t>图4中建议清晰体现</w:t>
      </w:r>
    </w:p>
    <w:p>
      <w:pPr>
        <w:spacing w:before="0" w:after="0" w:line="360" w:lineRule="auto"/>
        <w:ind w:firstLine="420"/>
        <w:jc w:val="both"/>
      </w:pPr>
      <w:r>
        <w:rPr>
          <w:rFonts w:ascii="Times New Roman" w:hAnsi="Times New Roman" w:eastAsia="宋体"/>
          <w:b w:val="0"/>
          <w:sz w:val="24"/>
        </w:rPr>
        <w:t>先进行硬过滤，再进行排序评分；</w:t>
      </w:r>
    </w:p>
    <w:p>
      <w:pPr>
        <w:spacing w:before="0" w:after="0" w:line="360" w:lineRule="auto"/>
        <w:ind w:firstLine="420"/>
        <w:jc w:val="both"/>
      </w:pPr>
      <w:r>
        <w:rPr>
          <w:rFonts w:ascii="Times New Roman" w:hAnsi="Times New Roman" w:eastAsia="宋体"/>
          <w:b w:val="0"/>
          <w:sz w:val="24"/>
        </w:rPr>
        <w:t>排序结果由基础得分、健康得分、实例曝光公平因子和提供方曝光公平因子共同决定；</w:t>
      </w:r>
    </w:p>
    <w:p>
      <w:pPr>
        <w:spacing w:before="0" w:after="0" w:line="360" w:lineRule="auto"/>
        <w:ind w:firstLine="420"/>
        <w:jc w:val="both"/>
      </w:pPr>
      <w:r>
        <w:rPr>
          <w:rFonts w:ascii="Times New Roman" w:hAnsi="Times New Roman" w:eastAsia="宋体"/>
          <w:b w:val="0"/>
          <w:sz w:val="24"/>
        </w:rPr>
        <w:t>最终输出同时包含目标实例地址及其对应调用端点。</w:t>
      </w:r>
    </w:p>
    <w:p>
      <w:pPr>
        <w:spacing w:before="0" w:after="0" w:line="360" w:lineRule="auto"/>
        <w:ind w:firstLine="420"/>
        <w:jc w:val="both"/>
      </w:pPr>
      <w:r>
        <w:rPr>
          <w:rFonts w:ascii="Times New Roman" w:hAnsi="Times New Roman" w:eastAsia="宋体"/>
          <w:b w:val="0"/>
          <w:sz w:val="24"/>
        </w:rPr>
        <w:t>图5：结构化决策轨迹数据组织示意图</w:t>
      </w:r>
    </w:p>
    <w:p>
      <w:pPr>
        <w:spacing w:before="0" w:after="0" w:line="360" w:lineRule="auto"/>
        <w:ind w:firstLine="420"/>
        <w:jc w:val="both"/>
      </w:pPr>
      <w:r>
        <w:rPr>
          <w:rFonts w:ascii="Times New Roman" w:hAnsi="Times New Roman" w:eastAsia="宋体"/>
          <w:b w:val="0"/>
          <w:sz w:val="24"/>
        </w:rPr>
        <w:t>建议采用分层数据结构图、表结构图或对象关系图，至少包含以下字段组：</w:t>
      </w:r>
    </w:p>
    <w:p>
      <w:pPr>
        <w:spacing w:before="0" w:after="0" w:line="360" w:lineRule="auto"/>
        <w:ind w:firstLine="420"/>
        <w:jc w:val="both"/>
      </w:pPr>
      <w:r>
        <w:rPr>
          <w:rFonts w:ascii="Times New Roman" w:hAnsi="Times New Roman" w:eastAsia="宋体"/>
          <w:b w:val="0"/>
          <w:sz w:val="24"/>
        </w:rPr>
        <w:t>召回阶段字段组，包括语义能力地址候选集合、候选相关度和混淆源标记；</w:t>
      </w:r>
    </w:p>
    <w:p>
      <w:pPr>
        <w:spacing w:before="0" w:after="0" w:line="360" w:lineRule="auto"/>
        <w:ind w:firstLine="420"/>
        <w:jc w:val="both"/>
      </w:pPr>
      <w:r>
        <w:rPr>
          <w:rFonts w:ascii="Times New Roman" w:hAnsi="Times New Roman" w:eastAsia="宋体"/>
          <w:b w:val="0"/>
          <w:sz w:val="24"/>
        </w:rPr>
        <w:t>快路径阶段字段组，包括初始主能力地址、初始相关能力地址、裁决置信度、候选竞争差值和慢路径触发原因；</w:t>
      </w:r>
    </w:p>
    <w:p>
      <w:pPr>
        <w:spacing w:before="0" w:after="0" w:line="360" w:lineRule="auto"/>
        <w:ind w:firstLine="420"/>
        <w:jc w:val="both"/>
      </w:pPr>
      <w:r>
        <w:rPr>
          <w:rFonts w:ascii="Times New Roman" w:hAnsi="Times New Roman" w:eastAsia="宋体"/>
          <w:b w:val="0"/>
          <w:sz w:val="24"/>
        </w:rPr>
        <w:t>慢路径阶段字段组，包括语义交接信息、角色提案、角色信号、聚合结果和覆盖阻断原因；</w:t>
      </w:r>
    </w:p>
    <w:p>
      <w:pPr>
        <w:spacing w:before="0" w:after="0" w:line="360" w:lineRule="auto"/>
        <w:ind w:firstLine="420"/>
        <w:jc w:val="both"/>
      </w:pPr>
      <w:r>
        <w:rPr>
          <w:rFonts w:ascii="Times New Roman" w:hAnsi="Times New Roman" w:eastAsia="宋体"/>
          <w:b w:val="0"/>
          <w:sz w:val="24"/>
        </w:rPr>
        <w:t>实例选择阶段字段组，包括实例过滤原因、实例匹配度、健康度、实例曝光公平度、提供方曝光公平度和最终排序得分；</w:t>
      </w:r>
    </w:p>
    <w:p>
      <w:pPr>
        <w:spacing w:before="0" w:after="0" w:line="360" w:lineRule="auto"/>
        <w:ind w:firstLine="420"/>
        <w:jc w:val="both"/>
      </w:pPr>
      <w:r>
        <w:rPr>
          <w:rFonts w:ascii="Times New Roman" w:hAnsi="Times New Roman" w:eastAsia="宋体"/>
          <w:b w:val="0"/>
          <w:sz w:val="24"/>
        </w:rPr>
        <w:t>输出阶段字段组，包括最终主能力地址、最终相关能力地址、目标智能体实例地址和调用端点。</w:t>
      </w:r>
    </w:p>
    <w:p>
      <w:pPr>
        <w:spacing w:before="0" w:after="0" w:line="360" w:lineRule="auto"/>
        <w:ind w:firstLine="420"/>
        <w:jc w:val="both"/>
      </w:pPr>
      <w:r>
        <w:rPr>
          <w:rFonts w:ascii="Times New Roman" w:hAnsi="Times New Roman" w:eastAsia="宋体"/>
          <w:b w:val="0"/>
          <w:sz w:val="24"/>
        </w:rPr>
        <w:t>图5中建议突出本发明的可回放、可归因和可审计特征，即能够从轨迹中区分错误是发生在召回阶段、裁决阶段、覆盖控制阶段还是实例选择阶段。</w:t>
      </w:r>
    </w:p>
    <w:p>
      <w:pPr>
        <w:spacing w:before="0" w:after="0" w:line="360" w:lineRule="auto"/>
        <w:ind w:firstLine="420"/>
        <w:jc w:val="both"/>
      </w:pPr>
      <w:r>
        <w:rPr>
          <w:rFonts w:ascii="Times New Roman" w:hAnsi="Times New Roman" w:eastAsia="宋体"/>
          <w:b w:val="0"/>
          <w:sz w:val="24"/>
        </w:rPr>
        <w:t>四、附图绘制时的术语统一要求</w:t>
      </w:r>
    </w:p>
    <w:p>
      <w:pPr>
        <w:spacing w:before="0" w:after="0" w:line="360" w:lineRule="auto"/>
        <w:ind w:firstLine="420"/>
        <w:jc w:val="both"/>
      </w:pPr>
      <w:r>
        <w:rPr>
          <w:rFonts w:ascii="Times New Roman" w:hAnsi="Times New Roman" w:eastAsia="宋体"/>
          <w:b w:val="0"/>
          <w:sz w:val="24"/>
        </w:rPr>
        <w:t>1. 图中统一使用“语义能力地址”，不再混用“能力路由标签”“意图标签”等表达。</w:t>
      </w:r>
    </w:p>
    <w:p>
      <w:pPr>
        <w:spacing w:before="0" w:after="0" w:line="360" w:lineRule="auto"/>
        <w:ind w:firstLine="420"/>
        <w:jc w:val="both"/>
      </w:pPr>
      <w:r>
        <w:rPr>
          <w:rFonts w:ascii="Times New Roman" w:hAnsi="Times New Roman" w:eastAsia="宋体"/>
          <w:b w:val="0"/>
          <w:sz w:val="24"/>
        </w:rPr>
        <w:t>2. 图中统一使用“智能体实例地址”，不再混用“实例ID”“服务实例名”等表达。</w:t>
      </w:r>
    </w:p>
    <w:p>
      <w:pPr>
        <w:spacing w:before="0" w:after="0" w:line="360" w:lineRule="auto"/>
        <w:ind w:firstLine="420"/>
        <w:jc w:val="both"/>
      </w:pPr>
      <w:r>
        <w:rPr>
          <w:rFonts w:ascii="Times New Roman" w:hAnsi="Times New Roman" w:eastAsia="宋体"/>
          <w:b w:val="0"/>
          <w:sz w:val="24"/>
        </w:rPr>
        <w:t>3. 图中统一使用“快路径裁决”“异质共识处理”“覆盖控制步骤”“结构化决策轨迹”等术语，并与权利要求书、说明书初稿保持一致。</w:t>
      </w:r>
    </w:p>
    <w:p>
      <w:pPr>
        <w:spacing w:before="0" w:after="0" w:line="360" w:lineRule="auto"/>
        <w:ind w:firstLine="420"/>
        <w:jc w:val="both"/>
      </w:pPr>
      <w:r>
        <w:rPr>
          <w:rFonts w:ascii="Times New Roman" w:hAnsi="Times New Roman" w:eastAsia="宋体"/>
          <w:b w:val="0"/>
          <w:sz w:val="24"/>
        </w:rPr>
        <w:t>4. 图中如展示示例数据，不宜出现项目内部文件名、实验编号、模型代号和测试集名称，以避免将实施例过度收窄为特定工程实现。</w:t>
      </w:r>
    </w:p>
    <w:p>
      <w:pPr>
        <w:spacing w:before="0" w:after="0" w:line="360" w:lineRule="auto"/>
        <w:ind w:firstLine="420"/>
        <w:jc w:val="both"/>
      </w:pPr>
      <w:r>
        <w:rPr>
          <w:rFonts w:ascii="Times New Roman" w:hAnsi="Times New Roman" w:eastAsia="宋体"/>
          <w:b w:val="0"/>
          <w:sz w:val="24"/>
        </w:rPr>
        <w:t>五、当前附图状态与后续建议</w:t>
      </w:r>
    </w:p>
    <w:p>
      <w:pPr>
        <w:spacing w:before="0" w:after="0" w:line="360" w:lineRule="auto"/>
        <w:ind w:firstLine="420"/>
        <w:jc w:val="both"/>
      </w:pPr>
      <w:r>
        <w:rPr>
          <w:rFonts w:ascii="Times New Roman" w:hAnsi="Times New Roman" w:eastAsia="宋体"/>
          <w:b w:val="0"/>
          <w:sz w:val="24"/>
        </w:rPr>
        <w:t>1. 已生成一版黑白草图附图，目录为 专利附图草图_20260406。</w:t>
      </w:r>
    </w:p>
    <w:p>
      <w:pPr>
        <w:spacing w:before="0" w:after="0" w:line="360" w:lineRule="auto"/>
        <w:ind w:firstLine="420"/>
        <w:jc w:val="both"/>
      </w:pPr>
      <w:r>
        <w:rPr>
          <w:rFonts w:ascii="Times New Roman" w:hAnsi="Times New Roman" w:eastAsia="宋体"/>
          <w:b w:val="0"/>
          <w:sz w:val="24"/>
        </w:rPr>
        <w:t>2. 已进一步生成一版更接近正式申请件风格的附图，目录为 专利正式附图版_20260410。</w:t>
      </w:r>
    </w:p>
    <w:p>
      <w:pPr>
        <w:spacing w:before="0" w:after="0" w:line="360" w:lineRule="auto"/>
        <w:ind w:firstLine="420"/>
        <w:jc w:val="both"/>
      </w:pPr>
      <w:r>
        <w:rPr>
          <w:rFonts w:ascii="Times New Roman" w:hAnsi="Times New Roman" w:eastAsia="宋体"/>
          <w:b w:val="0"/>
          <w:sz w:val="24"/>
        </w:rPr>
        <w:t>3. 如需进一步压实说明书和权利要求之间的支撑关系，可在正式附图版基础上补充统一附图标记，并在说明书“具体实施方式”中按标记逐项解释。</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