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方正小标宋简体" w:cs="Times New Roman"/>
          <w:b w:val="0"/>
          <w:sz w:val="44"/>
        </w:rPr>
        <w:t>面向互联网基础资源的大模型多智能体协作与可信认知标识技术研究</w:t>
      </w:r>
    </w:p>
    <w:p>
      <w:pPr>
        <w:spacing w:before="160" w:after="80"/>
        <w:ind w:firstLine="641"/>
      </w:pPr>
      <w:r>
        <w:rPr>
          <w:rFonts w:ascii="黑体" w:hAnsi="黑体" w:eastAsia="黑体" w:cs="黑体"/>
          <w:b w:val="0"/>
          <w:sz w:val="32"/>
        </w:rPr>
        <w:t>一、研究背景</w:t>
      </w:r>
    </w:p>
    <w:p>
      <w:pPr>
        <w:spacing w:after="0"/>
        <w:ind w:firstLine="641"/>
        <w:jc w:val="left"/>
      </w:pPr>
      <w:r>
        <w:rPr>
          <w:rFonts w:ascii="仿宋" w:hAnsi="仿宋" w:eastAsia="仿宋" w:cs="仿宋"/>
          <w:b w:val="0"/>
          <w:sz w:val="32"/>
        </w:rPr>
        <w:t>大模型应用正在从问答工具进入办公、出行、商务、教育、金融、政务等在线服务入口，自然语言请求开始触发政策解释、票务办理、订单处理、内容生成、数据查询和外部工具调用。互联网基础资源长期围绕网络对象的命名、寻址、发现、调用和可信核验开展组织管理，智能体服务规模化接入后，服务对象从传统域名、地址、接口和平台资源，进一步扩展到智能体能力、候选实例和任务入口。此时，系统需要先识别请求对应的能力对象，再判断是否需要协作复核，最后选择执行实例并保留过程证据；主能力错选、相关能力遗漏、风险任务误派发和调用过程不可追溯，将直接影响服务调用效率、风险处置和责任核验。</w:t>
      </w:r>
    </w:p>
    <w:p>
      <w:pPr>
        <w:spacing w:after="0"/>
        <w:ind w:firstLine="641"/>
        <w:jc w:val="left"/>
      </w:pPr>
      <w:r>
        <w:rPr>
          <w:rFonts w:ascii="仿宋" w:hAnsi="仿宋" w:eastAsia="仿宋" w:cs="仿宋"/>
          <w:b w:val="0"/>
          <w:sz w:val="32"/>
        </w:rPr>
        <w:t>现实服务中已经出现智能化入口误导用户并引发责任认定的案例。2024 年 2 月，加拿大不列颠哥伦比亚省民事解决法庭在 Moffatt v. Air Canada</w:t>
      </w:r>
      <w:r>
        <w:rPr>
          <w:rFonts w:ascii="仿宋" w:hAnsi="仿宋" w:eastAsia="仿宋" w:cs="仿宋"/>
          <w:b w:val="0"/>
          <w:sz w:val="32"/>
        </w:rPr>
        <w:footnoteReference w:id="1"/>
      </w:r>
      <w:r>
        <w:rPr>
          <w:rFonts w:ascii="仿宋" w:hAnsi="仿宋" w:eastAsia="仿宋" w:cs="仿宋"/>
          <w:b w:val="0"/>
          <w:sz w:val="32"/>
        </w:rPr>
        <w:t xml:space="preserve"> 案中认定，航空公司应对其官网聊天机器人提供的错误丧亲票价信息承担责任；该聊天机器人给出的退改说明与网页正式政策不一致，用户据此购票和申请退款后产生争议。从智能体服务组织角度看，该事件涉及四个连续环节：用户请求需要被识别为丧亲票价政策咨询和退票办理，系统回答需要对应正式政策和可执行流程，存在政策冲突或退款风险时需要触发复核，事后需要还原系统当时依据了什么政策、给出了什么建议、用户据此执行了什么操作。</w:t>
      </w:r>
    </w:p>
    <w:p>
      <w:pPr>
        <w:spacing w:after="0"/>
        <w:ind w:firstLine="641"/>
        <w:jc w:val="left"/>
      </w:pPr>
      <w:r>
        <w:rPr>
          <w:rFonts w:ascii="仿宋" w:hAnsi="仿宋" w:eastAsia="仿宋" w:cs="仿宋"/>
          <w:b w:val="0"/>
          <w:sz w:val="32"/>
        </w:rPr>
        <w:t>该类事件与本项目研究对象直接对应。首先，正式政策、办理流程、人工复核和执行接口需要在同一能力目录下被命名和区分，对应智能体能力命名空间问题；其次，自然语言请求需要从多个候选能力中选择主能力并识别相关能力，对应结构化语义路由问题；再次，政策冲突、退款风险和用户权益场景需要任务匹配、风险判断、层级粒度和用户偏好等不同职责共同复核，对应大模型多智能体协作问题；最后，系统需要记录候选快照、裁决证据、角色提案、授权判断和实例映射结果，对应可信认知标识问题。</w:t>
      </w:r>
    </w:p>
    <w:p>
      <w:pPr>
        <w:spacing w:after="0"/>
        <w:ind w:firstLine="641"/>
        <w:jc w:val="left"/>
      </w:pPr>
      <w:r>
        <w:rPr>
          <w:rFonts w:ascii="仿宋" w:hAnsi="仿宋" w:eastAsia="仿宋" w:cs="仿宋"/>
          <w:b w:val="0"/>
          <w:sz w:val="32"/>
        </w:rPr>
        <w:t>传统关键词规则、标签索引和单模型一步式裁决在语义边界清晰的请求中具备一定效果，但在层级竞争、多意图表达、跨域重叠和高风险约束场景中，容易出现主能力错选、相关能力遗漏和复核依据不足。项目在统一测试集上建立规则路由基线，主标签准确率为 78.76%（89/113），相关能力召回率为 28.95%；典型误判包括把文档处理请求判为课程学习、把整体交通安排判为航班查询、把活动计划判为酒店预订，说明复杂语义请求需要在固定能力边界内完成候选比较、协作复核和过程留痕。</w:t>
      </w:r>
    </w:p>
    <w:p>
      <w:pPr>
        <w:spacing w:after="0"/>
        <w:ind w:firstLine="641"/>
        <w:jc w:val="left"/>
      </w:pPr>
      <w:r>
        <w:rPr>
          <w:rFonts w:ascii="仿宋" w:hAnsi="仿宋" w:eastAsia="仿宋" w:cs="仿宋"/>
          <w:b w:val="0"/>
          <w:sz w:val="32"/>
        </w:rPr>
        <w:t>本项目面向互联网基础资源中的智能体服务组织与调用入口，开展大模型多智能体协作与可信认知标识技术研究。项目以能力命名空间解决“能力对象如何组织”，以结构化语义路由解决“请求如何指向主能力和相关能力”，以职责化协作复核解决“复杂边界样本如何受控改判”，以候选快照、裁决证据、角色提案、授权判断和实例映射记录解决“判断过程如何核验”。项目组依托前期智能体语义路由原型、评测样本构建和专利技术交底工作，已形成 50 个能力节点、45 类主标签、563 条样本、冻结 train/test 评测协议、结构化语义路由算法、职责化协作复核算法、执行实例过滤模型和原型系统，并形成论文、技术报告和发明专利申请材料。本文所称“命名”“地址”“发现”等概念，均限定在智能体能力目录、逻辑地址、候选选择和实例映射范围内。</w:t>
      </w:r>
    </w:p>
    <w:p>
      <w:pPr>
        <w:spacing w:before="160" w:after="80"/>
        <w:ind w:firstLine="641"/>
      </w:pPr>
      <w:r>
        <w:rPr>
          <w:rFonts w:ascii="黑体" w:hAnsi="黑体" w:eastAsia="黑体" w:cs="黑体"/>
          <w:b w:val="0"/>
          <w:sz w:val="32"/>
        </w:rPr>
        <w:t>二、研究重点</w:t>
      </w:r>
    </w:p>
    <w:p>
      <w:pPr>
        <w:spacing w:before="120" w:after="80"/>
        <w:ind w:firstLine="641"/>
      </w:pPr>
      <w:r>
        <w:rPr>
          <w:rFonts w:ascii="楷体" w:hAnsi="楷体" w:eastAsia="楷体" w:cs="楷体"/>
          <w:b w:val="0"/>
          <w:sz w:val="32"/>
        </w:rPr>
        <w:t>（一）研究目标</w:t>
      </w:r>
    </w:p>
    <w:p>
      <w:pPr>
        <w:spacing w:after="0"/>
        <w:ind w:firstLine="641"/>
        <w:jc w:val="left"/>
      </w:pPr>
      <w:r>
        <w:rPr>
          <w:rFonts w:ascii="仿宋" w:hAnsi="仿宋" w:eastAsia="仿宋" w:cs="仿宋"/>
          <w:b w:val="0"/>
          <w:sz w:val="32"/>
        </w:rPr>
        <w:t>本项目面向互联网基础资源场景中的智能体能力组织和服务调用入口，研究智能体能力命名、结构化语义路由、多智能体职责化复核和可信过程记录方法，形成处理自然语言请求、候选能力组织、主能力选择、相关能力识别、协作复核、执行实例映射和过程回放的原型系统。</w:t>
      </w:r>
    </w:p>
    <w:p>
      <w:pPr>
        <w:spacing w:after="0"/>
        <w:ind w:firstLine="641"/>
        <w:jc w:val="left"/>
      </w:pPr>
      <w:r>
        <w:rPr>
          <w:rFonts w:ascii="仿宋" w:hAnsi="仿宋" w:eastAsia="仿宋" w:cs="仿宋"/>
          <w:b w:val="0"/>
          <w:sz w:val="32"/>
        </w:rPr>
        <w:t>项目目标包括四项：一是建立面向智能体服务调用入口的能力命名空间和逻辑地址表达方式；二是提出固定候选边界内的结构化语义路由算法；三是提出大模型多智能体职责化协作复核和显式授权算法；四是构建面向可信认知标识的过程轨迹记录和执行实例过滤模型。</w:t>
      </w:r>
    </w:p>
    <w:p>
      <w:pPr>
        <w:spacing w:before="120" w:after="80"/>
        <w:ind w:firstLine="641"/>
      </w:pPr>
      <w:r>
        <w:rPr>
          <w:rFonts w:ascii="楷体" w:hAnsi="楷体" w:eastAsia="楷体" w:cs="楷体"/>
          <w:b w:val="0"/>
          <w:sz w:val="32"/>
        </w:rPr>
        <w:t>（二）重点问题</w:t>
      </w:r>
    </w:p>
    <w:p>
      <w:pPr>
        <w:spacing w:after="0"/>
        <w:ind w:firstLine="641"/>
        <w:jc w:val="left"/>
      </w:pPr>
      <w:r>
        <w:rPr>
          <w:rFonts w:ascii="仿宋" w:hAnsi="仿宋" w:eastAsia="仿宋" w:cs="仿宋"/>
          <w:b w:val="0"/>
          <w:sz w:val="32"/>
        </w:rPr>
        <w:t>项目重点解决以下技术问题：</w:t>
      </w:r>
    </w:p>
    <w:p>
      <w:pPr>
        <w:spacing w:after="0"/>
        <w:ind w:firstLine="641"/>
        <w:jc w:val="left"/>
      </w:pPr>
      <w:r>
        <w:rPr>
          <w:rFonts w:ascii="仿宋" w:hAnsi="仿宋" w:eastAsia="仿宋" w:cs="仿宋"/>
          <w:b w:val="0"/>
          <w:sz w:val="32"/>
        </w:rPr>
        <w:t>1. 互联网基础资源场景中的智能体能力节点存在层级、别名、场景标签和功能描述差异，缺少统一的命名空间组织方式，导致候选召回、主能力选择和实例映射难以在同一对象集合下比较。</w:t>
      </w:r>
    </w:p>
    <w:p>
      <w:pPr>
        <w:spacing w:after="0"/>
        <w:ind w:firstLine="641"/>
        <w:jc w:val="left"/>
      </w:pPr>
      <w:r>
        <w:rPr>
          <w:rFonts w:ascii="仿宋" w:hAnsi="仿宋" w:eastAsia="仿宋" w:cs="仿宋"/>
          <w:b w:val="0"/>
          <w:sz w:val="32"/>
        </w:rPr>
        <w:t>2. 自然语言请求通常包含主任务、辅助诉求、上下文限制和风险约束，规则方法和单模型一步式裁决难以稳定区分层级相近、跨域重叠和多意图混杂的候选。</w:t>
      </w:r>
    </w:p>
    <w:p>
      <w:pPr>
        <w:spacing w:after="0"/>
        <w:ind w:firstLine="641"/>
        <w:jc w:val="left"/>
      </w:pPr>
      <w:r>
        <w:rPr>
          <w:rFonts w:ascii="仿宋" w:hAnsi="仿宋" w:eastAsia="仿宋" w:cs="仿宋"/>
          <w:b w:val="0"/>
          <w:sz w:val="32"/>
        </w:rPr>
        <w:t>3. 大模型多智能体协作需要明确触发条件、角色职责和授权边界，缺少约束的多角色讨论容易引入成本和不稳定改判。</w:t>
      </w:r>
    </w:p>
    <w:p>
      <w:pPr>
        <w:spacing w:after="0"/>
        <w:ind w:firstLine="641"/>
        <w:jc w:val="left"/>
      </w:pPr>
      <w:r>
        <w:rPr>
          <w:rFonts w:ascii="仿宋" w:hAnsi="仿宋" w:eastAsia="仿宋" w:cs="仿宋"/>
          <w:b w:val="0"/>
          <w:sz w:val="32"/>
        </w:rPr>
        <w:t>4. 可信认知标识需要落实到可记录、可回放、可核验的数据对象上，候选快照、规则基线输出、结构化语义证据、复核提案、授权原因和执行实例选择需要形成统一过程记录。</w:t>
      </w:r>
    </w:p>
    <w:p>
      <w:pPr>
        <w:spacing w:before="120" w:after="80"/>
        <w:ind w:firstLine="641"/>
      </w:pPr>
      <w:r>
        <w:rPr>
          <w:rFonts w:ascii="楷体" w:hAnsi="楷体" w:eastAsia="楷体" w:cs="楷体"/>
          <w:b w:val="0"/>
          <w:sz w:val="32"/>
        </w:rPr>
        <w:t>（三）研究内容</w:t>
      </w:r>
    </w:p>
    <w:p>
      <w:pPr>
        <w:spacing w:after="0"/>
        <w:ind w:firstLine="641"/>
        <w:jc w:val="left"/>
      </w:pPr>
      <w:r>
        <w:rPr>
          <w:rFonts w:ascii="仿宋" w:hAnsi="仿宋" w:eastAsia="仿宋" w:cs="仿宋"/>
          <w:b w:val="0"/>
          <w:sz w:val="32"/>
        </w:rPr>
        <w:t>1. 智能体能力命名空间与逻辑地址表达。面向互联网基础资源中的智能体服务组织需求，整理一级能力域、二级能力域、可执行能力节点、别名、层级关系和场景标签，形成能力逻辑地址和实例逻辑地址两类对象。能力逻辑地址用于表示请求应匹配的能力类型，实例逻辑地址用于表示最终承接调用的智能体实例。</w:t>
      </w:r>
    </w:p>
    <w:p>
      <w:pPr>
        <w:spacing w:after="0"/>
        <w:ind w:firstLine="641"/>
        <w:jc w:val="left"/>
      </w:pPr>
      <w:r>
        <w:rPr>
          <w:rFonts w:ascii="仿宋" w:hAnsi="仿宋" w:eastAsia="仿宋" w:cs="仿宋"/>
          <w:b w:val="0"/>
          <w:sz w:val="32"/>
        </w:rPr>
        <w:t>2. 固定候选边界内的结构化语义路由。围绕候选集合构造、规则基线对照、单智能体结构化语义判别、相关能力识别和竞争候选说明，构建主能力选择算法。该算法将大模型输出约束为主能力、相关能力、置信度、风险提示和候选级证据，提升复杂请求在固定能力集合内的可比性和稳定性。</w:t>
      </w:r>
    </w:p>
    <w:p>
      <w:pPr>
        <w:spacing w:after="0"/>
        <w:ind w:firstLine="641"/>
        <w:jc w:val="left"/>
      </w:pPr>
      <w:r>
        <w:rPr>
          <w:rFonts w:ascii="仿宋" w:hAnsi="仿宋" w:eastAsia="仿宋" w:cs="仿宋"/>
          <w:b w:val="0"/>
          <w:sz w:val="32"/>
        </w:rPr>
        <w:t>3. 大模型多智能体职责化协作复核。设置任务匹配、治理风险、层级解析和用户偏好四类角色，对低置信、高风险、候选差距小和多意图不稳定样本开展复核。各角色围绕同一候选集合开展定向判断，系统通过显式授权规则控制最终改判。</w:t>
      </w:r>
    </w:p>
    <w:p>
      <w:pPr>
        <w:spacing w:after="0"/>
        <w:ind w:firstLine="641"/>
        <w:jc w:val="left"/>
      </w:pPr>
      <w:r>
        <w:rPr>
          <w:rFonts w:ascii="仿宋" w:hAnsi="仿宋" w:eastAsia="仿宋" w:cs="仿宋"/>
          <w:b w:val="0"/>
          <w:sz w:val="32"/>
        </w:rPr>
        <w:t>4. 可信过程轨迹与执行实例过滤。记录候选、判断、复核、授权和实例选择全过程，构建面向执行接口的实例过滤和排序模型。过程轨迹用于保存语义路由和协作复核中的认知证据，实例过滤模型用于在主能力地址确定后选择可执行智能体实例。</w:t>
      </w:r>
    </w:p>
    <w:p>
      <w:pPr>
        <w:spacing w:before="120" w:after="80"/>
        <w:ind w:firstLine="641"/>
      </w:pPr>
      <w:r>
        <w:rPr>
          <w:rFonts w:ascii="楷体" w:hAnsi="楷体" w:eastAsia="楷体" w:cs="楷体"/>
          <w:b w:val="0"/>
          <w:sz w:val="32"/>
        </w:rPr>
        <w:t>（四）技术路线</w:t>
      </w:r>
    </w:p>
    <w:p>
      <w:pPr>
        <w:spacing w:after="0"/>
        <w:ind w:firstLine="641"/>
        <w:jc w:val="left"/>
      </w:pPr>
      <w:r>
        <w:rPr>
          <w:rFonts w:ascii="仿宋" w:hAnsi="仿宋" w:eastAsia="仿宋" w:cs="仿宋"/>
          <w:b w:val="0"/>
          <w:sz w:val="32"/>
        </w:rPr>
        <w:t>项目围绕总体目标分解为四项任务开展。任务一构建能力命名空间和评测数据，形成面向互联网基础资源智能体服务入口的固定候选边界；任务二建立结构化语义路由算法，在同一候选集合中完成主能力和相关能力判断；任务三建立大模型多智能体职责化协作复核算法，对复杂边界样本进行多角色复核和授权改判；任务四建设原型系统并开展冻结训练/测试集、配对消融、后验诊断和累计稳定性实验。图1给出了候选集合构造、单智能体结构化语义判别、职责化协作复核、共识授权控制、执行实例映射和过程记录的总体关系。图中的候选集合构造用于生成候选集合和候选证据包；规则基线基于同一候选快照计算候选级规则分数，用于实验对照和结构化语义判别后的分数融合。单智能体结构化语义判别是每个请求的主判别环节，多智能体协作复核按触发条件启动，并通过显式授权控制改判。</w:t>
      </w:r>
    </w:p>
    <w:p>
      <w:pPr>
        <w:jc w:val="center"/>
      </w:pPr>
      <w:r>
        <w:drawing>
          <wp:inline xmlns:a="http://schemas.openxmlformats.org/drawingml/2006/main" xmlns:pic="http://schemas.openxmlformats.org/drawingml/2006/picture">
            <wp:extent cx="5472000" cy="1824000"/>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472000" cy="1824000"/>
                    </a:xfrm>
                    <a:prstGeom prst="rect"/>
                  </pic:spPr>
                </pic:pic>
              </a:graphicData>
            </a:graphic>
          </wp:inline>
        </w:drawing>
      </w:r>
    </w:p>
    <w:p>
      <w:pPr>
        <w:spacing w:after="80"/>
        <w:jc w:val="center"/>
      </w:pPr>
      <w:r>
        <w:rPr>
          <w:rFonts w:ascii="仿宋" w:hAnsi="仿宋" w:eastAsia="仿宋" w:cs="仿宋"/>
          <w:b w:val="0"/>
          <w:sz w:val="32"/>
        </w:rPr>
        <w:t>图1 单智能体与多智能体协同语义路由方法流程</w:t>
      </w:r>
    </w:p>
    <w:p>
      <w:pPr>
        <w:spacing w:before="120" w:after="80"/>
        <w:ind w:firstLine="641"/>
      </w:pPr>
      <w:r>
        <w:rPr>
          <w:rFonts w:ascii="楷体" w:hAnsi="楷体" w:eastAsia="楷体" w:cs="楷体"/>
          <w:b w:val="0"/>
          <w:sz w:val="32"/>
        </w:rPr>
        <w:t>（五）创新点</w:t>
      </w:r>
    </w:p>
    <w:p>
      <w:pPr>
        <w:spacing w:after="0"/>
        <w:ind w:firstLine="641"/>
        <w:jc w:val="left"/>
      </w:pPr>
      <w:r>
        <w:rPr>
          <w:rFonts w:ascii="仿宋" w:hAnsi="仿宋" w:eastAsia="仿宋" w:cs="仿宋"/>
          <w:b w:val="0"/>
          <w:sz w:val="32"/>
        </w:rPr>
        <w:t>1. 提出面向互联网基础资源场景的受限能力命名空间语义路由任务，把主能力选择、可接受层级回落、相关能力识别和执行实例映射纳入同一评测边界。</w:t>
      </w:r>
    </w:p>
    <w:p>
      <w:pPr>
        <w:spacing w:after="0"/>
        <w:ind w:firstLine="641"/>
        <w:jc w:val="left"/>
      </w:pPr>
      <w:r>
        <w:rPr>
          <w:rFonts w:ascii="仿宋" w:hAnsi="仿宋" w:eastAsia="仿宋" w:cs="仿宋"/>
          <w:b w:val="0"/>
          <w:sz w:val="32"/>
        </w:rPr>
        <w:t>2. 提出结构化语义裁决包，将大模型输出约束为主能力、相关能力、置信度、层级风险提示和竞争候选说明，形成可复核的候选级语义证据。</w:t>
      </w:r>
    </w:p>
    <w:p>
      <w:pPr>
        <w:spacing w:after="0"/>
        <w:ind w:firstLine="641"/>
        <w:jc w:val="left"/>
      </w:pPr>
      <w:r>
        <w:rPr>
          <w:rFonts w:ascii="仿宋" w:hAnsi="仿宋" w:eastAsia="仿宋" w:cs="仿宋"/>
          <w:b w:val="0"/>
          <w:sz w:val="32"/>
        </w:rPr>
        <w:t>3. 提出大模型多智能体职责化协作复核算法，按任务匹配、治理风险、层级解析和用户偏好分工复核，并用显式授权规则控制最终改判。</w:t>
      </w:r>
    </w:p>
    <w:p>
      <w:pPr>
        <w:spacing w:after="0"/>
        <w:ind w:firstLine="641"/>
        <w:jc w:val="left"/>
      </w:pPr>
      <w:r>
        <w:rPr>
          <w:rFonts w:ascii="仿宋" w:hAnsi="仿宋" w:eastAsia="仿宋" w:cs="仿宋"/>
          <w:b w:val="0"/>
          <w:sz w:val="32"/>
        </w:rPr>
        <w:t>4. 构建候选快照、规则基线输出、结构化裁决、角色提案、授权判断和执行实例选择组成的过程轨迹，为可信认知标识提供可核验记录。</w:t>
      </w:r>
    </w:p>
    <w:p>
      <w:pPr>
        <w:spacing w:before="160" w:after="80"/>
        <w:ind w:firstLine="641"/>
      </w:pPr>
      <w:r>
        <w:rPr>
          <w:rFonts w:ascii="黑体" w:hAnsi="黑体" w:eastAsia="黑体" w:cs="黑体"/>
          <w:b w:val="0"/>
          <w:sz w:val="32"/>
        </w:rPr>
        <w:t>三、研究成果</w:t>
      </w:r>
    </w:p>
    <w:p>
      <w:pPr>
        <w:spacing w:before="120" w:after="80"/>
        <w:ind w:firstLine="641"/>
      </w:pPr>
      <w:r>
        <w:rPr>
          <w:rFonts w:ascii="楷体" w:hAnsi="楷体" w:eastAsia="楷体" w:cs="楷体"/>
          <w:b w:val="0"/>
          <w:sz w:val="32"/>
        </w:rPr>
        <w:t>（一）建立智能体能力命名空间和统一评测样本集</w:t>
      </w:r>
    </w:p>
    <w:p>
      <w:pPr>
        <w:spacing w:after="0"/>
        <w:ind w:firstLine="641"/>
        <w:jc w:val="left"/>
      </w:pPr>
      <w:r>
        <w:rPr>
          <w:rFonts w:ascii="仿宋" w:hAnsi="仿宋" w:eastAsia="仿宋" w:cs="仿宋"/>
          <w:b w:val="0"/>
          <w:sz w:val="32"/>
        </w:rPr>
        <w:t>1. 建立受限能力命名空间。项目面向互联网基础资源智能化演进中的智能体服务调用入口，整理形成 50 个智能体能力节点，覆盖 45 类主标签，其中包含 9 个一级能力域和 24 个二级能力域。每个节点记录能力名称、逻辑地址、上级节点、别名、场景标签和节点描述。命名空间用于限定候选集合，所有主能力、相关能力和竞争候选均来自该集合，并将模型输出约束在可执行标签范围内。</w:t>
      </w:r>
    </w:p>
    <w:p>
      <w:pPr>
        <w:spacing w:after="0"/>
        <w:ind w:firstLine="641"/>
        <w:jc w:val="left"/>
      </w:pPr>
      <w:r>
        <w:rPr>
          <w:rFonts w:ascii="仿宋" w:hAnsi="仿宋" w:eastAsia="仿宋" w:cs="仿宋"/>
          <w:b w:val="0"/>
          <w:sz w:val="32"/>
        </w:rPr>
        <w:t>2. 区分能力逻辑地址和实例逻辑地址。能力逻辑地址表示“请求应交给哪类能力处理”，实例逻辑地址表示“最终由哪个具体实例执行”。该分层把语义判断和运行承接分开记录，便于分别定位主能力选择错误、相关能力遗漏、实例过滤错误和执行联动错误。图2对应展示能力逻辑地址与实例逻辑地址的两层关系。</w:t>
      </w:r>
    </w:p>
    <w:p>
      <w:pPr>
        <w:jc w:val="center"/>
      </w:pPr>
      <w:r>
        <w:drawing>
          <wp:inline xmlns:a="http://schemas.openxmlformats.org/drawingml/2006/main" xmlns:pic="http://schemas.openxmlformats.org/drawingml/2006/picture">
            <wp:extent cx="5472000" cy="3468899"/>
            <wp:docPr id="2" name="Picture 2"/>
            <wp:cNvGraphicFramePr>
              <a:graphicFrameLocks noChangeAspect="1"/>
            </wp:cNvGraphicFramePr>
            <a:graphic>
              <a:graphicData uri="http://schemas.openxmlformats.org/drawingml/2006/picture">
                <pic:pic>
                  <pic:nvPicPr>
                    <pic:cNvPr id="0" name="图2_两层地址关系示意图.png"/>
                    <pic:cNvPicPr/>
                  </pic:nvPicPr>
                  <pic:blipFill>
                    <a:blip r:embed="rId10"/>
                    <a:stretch>
                      <a:fillRect/>
                    </a:stretch>
                  </pic:blipFill>
                  <pic:spPr>
                    <a:xfrm>
                      <a:off x="0" y="0"/>
                      <a:ext cx="5472000" cy="3468899"/>
                    </a:xfrm>
                    <a:prstGeom prst="rect"/>
                  </pic:spPr>
                </pic:pic>
              </a:graphicData>
            </a:graphic>
          </wp:inline>
        </w:drawing>
      </w:r>
    </w:p>
    <w:p>
      <w:pPr>
        <w:spacing w:after="80"/>
        <w:jc w:val="center"/>
      </w:pPr>
      <w:r>
        <w:rPr>
          <w:rFonts w:ascii="仿宋" w:hAnsi="仿宋" w:eastAsia="仿宋" w:cs="仿宋"/>
          <w:b w:val="0"/>
          <w:sz w:val="32"/>
        </w:rPr>
        <w:t>图2 语义能力地址与智能体实例地址的两层地址关系示意图</w:t>
      </w:r>
    </w:p>
    <w:p>
      <w:pPr>
        <w:spacing w:after="0"/>
        <w:ind w:firstLine="641"/>
        <w:jc w:val="left"/>
      </w:pPr>
      <w:r>
        <w:rPr>
          <w:rFonts w:ascii="仿宋" w:hAnsi="仿宋" w:eastAsia="仿宋" w:cs="仿宋"/>
          <w:b w:val="0"/>
          <w:sz w:val="32"/>
        </w:rPr>
        <w:t>3. 构建统一评测样本集。项目围绕智能体命名与语义路由任务整理 563 条样本，冻结划分为训练集 450 条、测试集 113 条。训练集用于提示词、触发阈值、改判授权门槛和协作配置开发；测试集用于固定配置下的一次性结果报告。测试集 top-8 候选包的标准答案覆盖率为 97.35%（110/113），主能力判断主要考察候选内语义比较能力。</w:t>
      </w:r>
    </w:p>
    <w:p>
      <w:pPr>
        <w:spacing w:after="0"/>
        <w:ind w:firstLine="641"/>
        <w:jc w:val="left"/>
      </w:pPr>
      <w:r>
        <w:rPr>
          <w:rFonts w:ascii="仿宋" w:hAnsi="仿宋" w:eastAsia="仿宋" w:cs="仿宋"/>
          <w:b w:val="0"/>
          <w:sz w:val="32"/>
        </w:rPr>
        <w:t>4. 设计三类标注字段。样本标注字段包括标准主能力字段、可接受能力字段和相关能力字段。标准主能力字段用于统计主标签准确率；可接受能力字段用于覆盖父子层级合理回落或等价入口；相关能力字段用于统计相关能力召回率和精确率。该标注方式把主能力、可接受回落和相关能力识别分开评价。</w:t>
      </w:r>
    </w:p>
    <w:p>
      <w:pPr>
        <w:spacing w:after="0"/>
        <w:ind w:firstLine="641"/>
        <w:jc w:val="left"/>
      </w:pPr>
      <w:r>
        <w:rPr>
          <w:rFonts w:ascii="仿宋" w:hAnsi="仿宋" w:eastAsia="仿宋" w:cs="仿宋"/>
          <w:b w:val="0"/>
          <w:sz w:val="32"/>
        </w:rPr>
        <w:t>5. 保留五类困难样本。样本集中专门保留层级竞争、跨域重叠、主次意图拆分、高风险治理和常规样本。层级竞争样本检验父节点、子节点和同层节点之间的粒度选择；跨域重叠样本检验词面命中与真实任务中心的区分；主次意图拆分样本检验主能力和相关能力是否混淆；高风险治理样本检验改判授权是否足够保守；常规样本用于观察规则基线和结构化语义路由的基础能力。该样本结构为后续算法实验、样本诊断和典型案例分析提供统一对象。</w:t>
      </w:r>
    </w:p>
    <w:p>
      <w:pPr>
        <w:spacing w:before="120" w:after="80"/>
        <w:ind w:firstLine="641"/>
      </w:pPr>
      <w:r>
        <w:rPr>
          <w:rFonts w:ascii="楷体" w:hAnsi="楷体" w:eastAsia="楷体" w:cs="楷体"/>
          <w:b w:val="0"/>
          <w:sz w:val="32"/>
        </w:rPr>
        <w:t>（二）提出固定候选边界内的结构化语义路由算法</w:t>
      </w:r>
    </w:p>
    <w:p>
      <w:pPr>
        <w:spacing w:after="0"/>
        <w:ind w:firstLine="641"/>
        <w:jc w:val="left"/>
      </w:pPr>
      <w:r>
        <w:rPr>
          <w:rFonts w:ascii="仿宋" w:hAnsi="仿宋" w:eastAsia="仿宋" w:cs="仿宋"/>
          <w:b w:val="0"/>
          <w:sz w:val="32"/>
        </w:rPr>
        <w:t xml:space="preserve">1. 算法目标。结构化语义路由算法用于在固定候选集合内选择主能力、识别相关能力，并输出竞争候选说明。算法输入为用户请求 x、能力命名空间 N、候选集合 </w:t>
      </w:r>
      <w:r>
        <w:rPr>
          <w:rFonts w:ascii="仿宋" w:hAnsi="仿宋" w:eastAsia="仿宋" w:cs="仿宋"/>
          <w:b w:val="0"/>
          <w:sz w:val="32"/>
        </w:rPr>
        <w:t>C</w:t>
      </w:r>
      <w:r>
        <w:rPr>
          <w:rFonts w:ascii="仿宋" w:hAnsi="仿宋" w:eastAsia="仿宋" w:cs="仿宋"/>
          <w:b w:val="0"/>
          <w:sz w:val="32"/>
          <w:vertAlign w:val="subscript"/>
        </w:rPr>
        <w:t>x</w:t>
      </w:r>
      <w:r>
        <w:rPr>
          <w:rFonts w:ascii="仿宋" w:hAnsi="仿宋" w:eastAsia="仿宋" w:cs="仿宋"/>
          <w:b w:val="0"/>
          <w:sz w:val="32"/>
        </w:rPr>
        <w:t xml:space="preserve"> 和规则基线输出；输出为主能力 y、相关能力集合 </w:t>
      </w:r>
      <w:r>
        <w:rPr>
          <w:rFonts w:ascii="仿宋" w:hAnsi="仿宋" w:eastAsia="仿宋" w:cs="仿宋"/>
          <w:b w:val="0"/>
          <w:sz w:val="32"/>
        </w:rPr>
        <w:t>R</w:t>
      </w:r>
      <w:r>
        <w:rPr>
          <w:rFonts w:ascii="仿宋" w:hAnsi="仿宋" w:eastAsia="仿宋" w:cs="仿宋"/>
          <w:b w:val="0"/>
          <w:sz w:val="32"/>
          <w:vertAlign w:val="subscript"/>
        </w:rPr>
        <w:t>y</w:t>
      </w:r>
      <w:r>
        <w:rPr>
          <w:rFonts w:ascii="仿宋" w:hAnsi="仿宋" w:eastAsia="仿宋" w:cs="仿宋"/>
          <w:b w:val="0"/>
          <w:sz w:val="32"/>
        </w:rPr>
        <w:t>、置信度 s、风险层级提示 H(x) 和竞争候选说明 J(x)。算法重点解决规则路由容易出现的词面误命中、层级粒度误选和主次意图混淆问题。</w:t>
      </w:r>
    </w:p>
    <w:p>
      <w:pPr>
        <w:spacing w:after="0"/>
        <w:ind w:firstLine="641"/>
        <w:jc w:val="left"/>
      </w:pPr>
      <w:r>
        <w:rPr>
          <w:rFonts w:ascii="仿宋" w:hAnsi="仿宋" w:eastAsia="仿宋" w:cs="仿宋"/>
          <w:b w:val="0"/>
          <w:sz w:val="32"/>
        </w:rPr>
        <w:t>2. 算法定义。候选集合构造完成后，规则基线计算候选级主任务分值：</w:t>
      </w:r>
    </w:p>
    <w:p>
      <w:pPr>
        <w:spacing w:line="288" w:lineRule="auto" w:before="60" w:after="60"/>
        <w:jc w:val="center"/>
      </w:pPr>
      <w:r>
        <w:rPr>
          <w:rFonts w:ascii="仿宋" w:hAnsi="仿宋" w:eastAsia="仿宋" w:cs="仿宋"/>
          <w:b w:val="0"/>
          <w:sz w:val="32"/>
        </w:rPr>
        <w:t>公式1：</w:t>
      </w:r>
      <w:r>
        <w:rPr>
          <w:rFonts w:ascii="仿宋" w:hAnsi="仿宋" w:eastAsia="仿宋" w:cs="仿宋"/>
          <w:b w:val="0"/>
          <w:sz w:val="32"/>
        </w:rPr>
        <w:t>s</w:t>
      </w:r>
      <w:r>
        <w:rPr>
          <w:rFonts w:ascii="仿宋" w:hAnsi="仿宋" w:eastAsia="仿宋" w:cs="仿宋"/>
          <w:b w:val="0"/>
          <w:sz w:val="32"/>
          <w:vertAlign w:val="subscript"/>
        </w:rPr>
        <w:t>rule</w:t>
      </w:r>
      <w:r>
        <w:rPr>
          <w:rFonts w:ascii="仿宋" w:hAnsi="仿宋" w:eastAsia="仿宋" w:cs="仿宋"/>
          <w:b w:val="0"/>
          <w:sz w:val="32"/>
        </w:rPr>
        <w:t xml:space="preserve">(c|x) = </w:t>
      </w:r>
      <w:r>
        <w:rPr>
          <w:rFonts w:ascii="仿宋" w:hAnsi="仿宋" w:eastAsia="仿宋" w:cs="仿宋"/>
          <w:b w:val="0"/>
          <w:sz w:val="32"/>
        </w:rPr>
        <w:t>ω</w:t>
      </w:r>
      <w:r>
        <w:rPr>
          <w:rFonts w:ascii="仿宋" w:hAnsi="仿宋" w:eastAsia="仿宋" w:cs="仿宋"/>
          <w:b w:val="0"/>
          <w:sz w:val="32"/>
          <w:vertAlign w:val="subscript"/>
        </w:rPr>
        <w:t>r</w:t>
      </w:r>
      <w:r>
        <w:rPr>
          <w:rFonts w:ascii="仿宋" w:hAnsi="仿宋" w:eastAsia="仿宋" w:cs="仿宋"/>
          <w:b w:val="0"/>
          <w:sz w:val="32"/>
        </w:rPr>
        <w:t xml:space="preserve"> </w:t>
      </w:r>
      <w:r>
        <w:rPr>
          <w:rFonts w:ascii="仿宋" w:hAnsi="仿宋" w:eastAsia="仿宋" w:cs="仿宋"/>
          <w:b w:val="0"/>
          <w:sz w:val="32"/>
        </w:rPr>
        <w:t>s</w:t>
      </w:r>
      <w:r>
        <w:rPr>
          <w:rFonts w:ascii="仿宋" w:hAnsi="仿宋" w:eastAsia="仿宋" w:cs="仿宋"/>
          <w:b w:val="0"/>
          <w:sz w:val="32"/>
          <w:vertAlign w:val="subscript"/>
        </w:rPr>
        <w:t>C</w:t>
      </w:r>
      <w:r>
        <w:rPr>
          <w:rFonts w:ascii="仿宋" w:hAnsi="仿宋" w:eastAsia="仿宋" w:cs="仿宋"/>
          <w:b w:val="0"/>
          <w:sz w:val="32"/>
        </w:rPr>
        <w:t xml:space="preserve">(c) + </w:t>
      </w:r>
      <w:r>
        <w:rPr>
          <w:rFonts w:ascii="仿宋" w:hAnsi="仿宋" w:eastAsia="仿宋" w:cs="仿宋"/>
          <w:b w:val="0"/>
          <w:sz w:val="32"/>
        </w:rPr>
        <w:t>ω</w:t>
      </w:r>
      <w:r>
        <w:rPr>
          <w:rFonts w:ascii="仿宋" w:hAnsi="仿宋" w:eastAsia="仿宋" w:cs="仿宋"/>
          <w:b w:val="0"/>
          <w:sz w:val="32"/>
          <w:vertAlign w:val="subscript"/>
        </w:rPr>
        <w:t>p</w:t>
      </w:r>
      <w:r>
        <w:rPr>
          <w:rFonts w:ascii="仿宋" w:hAnsi="仿宋" w:eastAsia="仿宋" w:cs="仿宋"/>
          <w:b w:val="0"/>
          <w:sz w:val="32"/>
        </w:rPr>
        <w:t xml:space="preserve"> </w:t>
      </w:r>
      <w:r>
        <w:rPr>
          <w:rFonts w:ascii="仿宋" w:hAnsi="仿宋" w:eastAsia="仿宋" w:cs="仿宋"/>
          <w:b w:val="0"/>
          <w:sz w:val="32"/>
        </w:rPr>
        <w:t>φ</w:t>
      </w:r>
      <w:r>
        <w:rPr>
          <w:rFonts w:ascii="仿宋" w:hAnsi="仿宋" w:eastAsia="仿宋" w:cs="仿宋"/>
          <w:b w:val="0"/>
          <w:sz w:val="32"/>
          <w:vertAlign w:val="subscript"/>
        </w:rPr>
        <w:t>pri</w:t>
      </w:r>
      <w:r>
        <w:rPr>
          <w:rFonts w:ascii="仿宋" w:hAnsi="仿宋" w:eastAsia="仿宋" w:cs="仿宋"/>
          <w:b w:val="0"/>
          <w:sz w:val="32"/>
        </w:rPr>
        <w:t xml:space="preserve">(c) + </w:t>
      </w:r>
      <w:r>
        <w:rPr>
          <w:rFonts w:ascii="仿宋" w:hAnsi="仿宋" w:eastAsia="仿宋" w:cs="仿宋"/>
          <w:b w:val="0"/>
          <w:sz w:val="32"/>
        </w:rPr>
        <w:t>ω</w:t>
      </w:r>
      <w:r>
        <w:rPr>
          <w:rFonts w:ascii="仿宋" w:hAnsi="仿宋" w:eastAsia="仿宋" w:cs="仿宋"/>
          <w:b w:val="0"/>
          <w:sz w:val="32"/>
          <w:vertAlign w:val="subscript"/>
        </w:rPr>
        <w:t>c</w:t>
      </w:r>
      <w:r>
        <w:rPr>
          <w:rFonts w:ascii="仿宋" w:hAnsi="仿宋" w:eastAsia="仿宋" w:cs="仿宋"/>
          <w:b w:val="0"/>
          <w:sz w:val="32"/>
        </w:rPr>
        <w:t xml:space="preserve"> </w:t>
      </w:r>
      <w:r>
        <w:rPr>
          <w:rFonts w:ascii="仿宋" w:hAnsi="仿宋" w:eastAsia="仿宋" w:cs="仿宋"/>
          <w:b w:val="0"/>
          <w:sz w:val="32"/>
        </w:rPr>
        <w:t>φ</w:t>
      </w:r>
      <w:r>
        <w:rPr>
          <w:rFonts w:ascii="仿宋" w:hAnsi="仿宋" w:eastAsia="仿宋" w:cs="仿宋"/>
          <w:b w:val="0"/>
          <w:sz w:val="32"/>
          <w:vertAlign w:val="subscript"/>
        </w:rPr>
        <w:t>ctx</w:t>
      </w:r>
      <w:r>
        <w:rPr>
          <w:rFonts w:ascii="仿宋" w:hAnsi="仿宋" w:eastAsia="仿宋" w:cs="仿宋"/>
          <w:b w:val="0"/>
          <w:sz w:val="32"/>
        </w:rPr>
        <w:t xml:space="preserve">(c) + </w:t>
      </w:r>
      <w:r>
        <w:rPr>
          <w:rFonts w:ascii="仿宋" w:hAnsi="仿宋" w:eastAsia="仿宋" w:cs="仿宋"/>
          <w:b w:val="0"/>
          <w:sz w:val="32"/>
        </w:rPr>
        <w:t>ω</w:t>
      </w:r>
      <w:r>
        <w:rPr>
          <w:rFonts w:ascii="仿宋" w:hAnsi="仿宋" w:eastAsia="仿宋" w:cs="仿宋"/>
          <w:b w:val="0"/>
          <w:sz w:val="32"/>
          <w:vertAlign w:val="subscript"/>
        </w:rPr>
        <w:t>h</w:t>
      </w:r>
      <w:r>
        <w:rPr>
          <w:rFonts w:ascii="仿宋" w:hAnsi="仿宋" w:eastAsia="仿宋" w:cs="仿宋"/>
          <w:b w:val="0"/>
          <w:sz w:val="32"/>
        </w:rPr>
        <w:t xml:space="preserve"> </w:t>
      </w:r>
      <w:r>
        <w:rPr>
          <w:rFonts w:ascii="仿宋" w:hAnsi="仿宋" w:eastAsia="仿宋" w:cs="仿宋"/>
          <w:b w:val="0"/>
          <w:sz w:val="32"/>
        </w:rPr>
        <w:t>φ</w:t>
      </w:r>
      <w:r>
        <w:rPr>
          <w:rFonts w:ascii="仿宋" w:hAnsi="仿宋" w:eastAsia="仿宋" w:cs="仿宋"/>
          <w:b w:val="0"/>
          <w:sz w:val="32"/>
          <w:vertAlign w:val="subscript"/>
        </w:rPr>
        <w:t>hier</w:t>
      </w:r>
      <w:r>
        <w:rPr>
          <w:rFonts w:ascii="仿宋" w:hAnsi="仿宋" w:eastAsia="仿宋" w:cs="仿宋"/>
          <w:b w:val="0"/>
          <w:sz w:val="32"/>
        </w:rPr>
        <w:t xml:space="preserve">(c) + </w:t>
      </w:r>
      <w:r>
        <w:rPr>
          <w:rFonts w:ascii="仿宋" w:hAnsi="仿宋" w:eastAsia="仿宋" w:cs="仿宋"/>
          <w:b w:val="0"/>
          <w:sz w:val="32"/>
        </w:rPr>
        <w:t>ω</w:t>
      </w:r>
      <w:r>
        <w:rPr>
          <w:rFonts w:ascii="仿宋" w:hAnsi="仿宋" w:eastAsia="仿宋" w:cs="仿宋"/>
          <w:b w:val="0"/>
          <w:sz w:val="32"/>
          <w:vertAlign w:val="subscript"/>
        </w:rPr>
        <w:t>s</w:t>
      </w:r>
      <w:r>
        <w:rPr>
          <w:rFonts w:ascii="仿宋" w:hAnsi="仿宋" w:eastAsia="仿宋" w:cs="仿宋"/>
          <w:b w:val="0"/>
          <w:sz w:val="32"/>
        </w:rPr>
        <w:t xml:space="preserve"> </w:t>
      </w:r>
      <w:r>
        <w:rPr>
          <w:rFonts w:ascii="仿宋" w:hAnsi="仿宋" w:eastAsia="仿宋" w:cs="仿宋"/>
          <w:b w:val="0"/>
          <w:sz w:val="32"/>
        </w:rPr>
        <w:t>φ</w:t>
      </w:r>
      <w:r>
        <w:rPr>
          <w:rFonts w:ascii="仿宋" w:hAnsi="仿宋" w:eastAsia="仿宋" w:cs="仿宋"/>
          <w:b w:val="0"/>
          <w:sz w:val="32"/>
          <w:vertAlign w:val="subscript"/>
        </w:rPr>
        <w:t>spec</w:t>
      </w:r>
      <w:r>
        <w:rPr>
          <w:rFonts w:ascii="仿宋" w:hAnsi="仿宋" w:eastAsia="仿宋" w:cs="仿宋"/>
          <w:b w:val="0"/>
          <w:sz w:val="32"/>
        </w:rPr>
        <w:t xml:space="preserve">(c) - </w:t>
      </w:r>
      <w:r>
        <w:rPr>
          <w:rFonts w:ascii="仿宋" w:hAnsi="仿宋" w:eastAsia="仿宋" w:cs="仿宋"/>
          <w:b w:val="0"/>
          <w:sz w:val="32"/>
        </w:rPr>
        <w:t>Π</w:t>
      </w:r>
      <w:r>
        <w:rPr>
          <w:rFonts w:ascii="仿宋" w:hAnsi="仿宋" w:eastAsia="仿宋" w:cs="仿宋"/>
          <w:b w:val="0"/>
          <w:sz w:val="32"/>
          <w:vertAlign w:val="subscript"/>
        </w:rPr>
        <w:t>struct</w:t>
      </w:r>
      <w:r>
        <w:rPr>
          <w:rFonts w:ascii="仿宋" w:hAnsi="仿宋" w:eastAsia="仿宋" w:cs="仿宋"/>
          <w:b w:val="0"/>
          <w:sz w:val="32"/>
        </w:rPr>
        <w:t>(c)</w:t>
      </w:r>
      <w:r>
        <w:rPr>
          <w:rFonts w:ascii="仿宋" w:hAnsi="仿宋" w:eastAsia="仿宋" w:cs="仿宋"/>
          <w:b w:val="0"/>
          <w:sz w:val="32"/>
        </w:rPr>
        <w:t>。</w:t>
      </w:r>
    </w:p>
    <w:p>
      <w:pPr>
        <w:spacing w:after="0"/>
        <w:ind w:firstLine="641"/>
        <w:jc w:val="left"/>
      </w:pPr>
      <w:r>
        <w:rPr>
          <w:rFonts w:ascii="仿宋" w:hAnsi="仿宋" w:eastAsia="仿宋" w:cs="仿宋"/>
          <w:b w:val="0"/>
          <w:sz w:val="32"/>
        </w:rPr>
        <w:t>其中，</w:t>
      </w:r>
      <w:r>
        <w:rPr>
          <w:rFonts w:ascii="仿宋" w:hAnsi="仿宋" w:eastAsia="仿宋" w:cs="仿宋"/>
          <w:b w:val="0"/>
          <w:sz w:val="32"/>
        </w:rPr>
        <w:t>s</w:t>
      </w:r>
      <w:r>
        <w:rPr>
          <w:rFonts w:ascii="仿宋" w:hAnsi="仿宋" w:eastAsia="仿宋" w:cs="仿宋"/>
          <w:b w:val="0"/>
          <w:sz w:val="32"/>
          <w:vertAlign w:val="subscript"/>
        </w:rPr>
        <w:t>C</w:t>
      </w:r>
      <w:r>
        <w:rPr>
          <w:rFonts w:ascii="仿宋" w:hAnsi="仿宋" w:eastAsia="仿宋" w:cs="仿宋"/>
          <w:b w:val="0"/>
          <w:sz w:val="32"/>
        </w:rPr>
        <w:t>(c) 表示候选召回优先级，</w:t>
      </w:r>
      <w:r>
        <w:rPr>
          <w:rFonts w:ascii="仿宋" w:hAnsi="仿宋" w:eastAsia="仿宋" w:cs="仿宋"/>
          <w:b w:val="0"/>
          <w:sz w:val="32"/>
        </w:rPr>
        <w:t>φ</w:t>
      </w:r>
      <w:r>
        <w:rPr>
          <w:rFonts w:ascii="仿宋" w:hAnsi="仿宋" w:eastAsia="仿宋" w:cs="仿宋"/>
          <w:b w:val="0"/>
          <w:sz w:val="32"/>
          <w:vertAlign w:val="subscript"/>
        </w:rPr>
        <w:t>pri</w:t>
      </w:r>
      <w:r>
        <w:rPr>
          <w:rFonts w:ascii="仿宋" w:hAnsi="仿宋" w:eastAsia="仿宋" w:cs="仿宋"/>
          <w:b w:val="0"/>
          <w:sz w:val="32"/>
        </w:rPr>
        <w:t>(c) 表示主任务命中，</w:t>
      </w:r>
      <w:r>
        <w:rPr>
          <w:rFonts w:ascii="仿宋" w:hAnsi="仿宋" w:eastAsia="仿宋" w:cs="仿宋"/>
          <w:b w:val="0"/>
          <w:sz w:val="32"/>
        </w:rPr>
        <w:t>φ</w:t>
      </w:r>
      <w:r>
        <w:rPr>
          <w:rFonts w:ascii="仿宋" w:hAnsi="仿宋" w:eastAsia="仿宋" w:cs="仿宋"/>
          <w:b w:val="0"/>
          <w:sz w:val="32"/>
          <w:vertAlign w:val="subscript"/>
        </w:rPr>
        <w:t>ctx</w:t>
      </w:r>
      <w:r>
        <w:rPr>
          <w:rFonts w:ascii="仿宋" w:hAnsi="仿宋" w:eastAsia="仿宋" w:cs="仿宋"/>
          <w:b w:val="0"/>
          <w:sz w:val="32"/>
        </w:rPr>
        <w:t>(c) 表示上下文匹配，</w:t>
      </w:r>
      <w:r>
        <w:rPr>
          <w:rFonts w:ascii="仿宋" w:hAnsi="仿宋" w:eastAsia="仿宋" w:cs="仿宋"/>
          <w:b w:val="0"/>
          <w:sz w:val="32"/>
        </w:rPr>
        <w:t>φ</w:t>
      </w:r>
      <w:r>
        <w:rPr>
          <w:rFonts w:ascii="仿宋" w:hAnsi="仿宋" w:eastAsia="仿宋" w:cs="仿宋"/>
          <w:b w:val="0"/>
          <w:sz w:val="32"/>
          <w:vertAlign w:val="subscript"/>
        </w:rPr>
        <w:t>hier</w:t>
      </w:r>
      <w:r>
        <w:rPr>
          <w:rFonts w:ascii="仿宋" w:hAnsi="仿宋" w:eastAsia="仿宋" w:cs="仿宋"/>
          <w:b w:val="0"/>
          <w:sz w:val="32"/>
        </w:rPr>
        <w:t>(c) 表示层级支持，</w:t>
      </w:r>
      <w:r>
        <w:rPr>
          <w:rFonts w:ascii="仿宋" w:hAnsi="仿宋" w:eastAsia="仿宋" w:cs="仿宋"/>
          <w:b w:val="0"/>
          <w:sz w:val="32"/>
        </w:rPr>
        <w:t>φ</w:t>
      </w:r>
      <w:r>
        <w:rPr>
          <w:rFonts w:ascii="仿宋" w:hAnsi="仿宋" w:eastAsia="仿宋" w:cs="仿宋"/>
          <w:b w:val="0"/>
          <w:sz w:val="32"/>
          <w:vertAlign w:val="subscript"/>
        </w:rPr>
        <w:t>spec</w:t>
      </w:r>
      <w:r>
        <w:rPr>
          <w:rFonts w:ascii="仿宋" w:hAnsi="仿宋" w:eastAsia="仿宋" w:cs="仿宋"/>
          <w:b w:val="0"/>
          <w:sz w:val="32"/>
        </w:rPr>
        <w:t>(c) 表示粒度适配，</w:t>
      </w:r>
      <w:r>
        <w:rPr>
          <w:rFonts w:ascii="仿宋" w:hAnsi="仿宋" w:eastAsia="仿宋" w:cs="仿宋"/>
          <w:b w:val="0"/>
          <w:sz w:val="32"/>
        </w:rPr>
        <w:t>Π</w:t>
      </w:r>
      <w:r>
        <w:rPr>
          <w:rFonts w:ascii="仿宋" w:hAnsi="仿宋" w:eastAsia="仿宋" w:cs="仿宋"/>
          <w:b w:val="0"/>
          <w:sz w:val="32"/>
          <w:vertAlign w:val="subscript"/>
        </w:rPr>
        <w:t>struct</w:t>
      </w:r>
      <w:r>
        <w:rPr>
          <w:rFonts w:ascii="仿宋" w:hAnsi="仿宋" w:eastAsia="仿宋" w:cs="仿宋"/>
          <w:b w:val="0"/>
          <w:sz w:val="32"/>
        </w:rPr>
        <w:t>(c) 表示结构性惩罚。</w:t>
      </w:r>
    </w:p>
    <w:p>
      <w:pPr>
        <w:spacing w:after="0"/>
        <w:ind w:firstLine="641"/>
        <w:jc w:val="left"/>
      </w:pPr>
      <w:r>
        <w:rPr>
          <w:rFonts w:ascii="仿宋" w:hAnsi="仿宋" w:eastAsia="仿宋" w:cs="仿宋"/>
          <w:b w:val="0"/>
          <w:sz w:val="32"/>
        </w:rPr>
        <w:t>上述分值来自候选集合构造阶段已经固化的字段。候选召回优先级由节点名称、别名、层级位置和场景标签与请求文本的匹配关系给出；主任务命中、上下文匹配、层级支持和粒度适配由规则基线按固定特征计算；结构性惩罚针对父子层级混选、风险约束不一致、只有词面相似但任务不一致等情况扣分。</w:t>
      </w:r>
    </w:p>
    <w:p>
      <w:pPr>
        <w:spacing w:after="0"/>
        <w:ind w:firstLine="641"/>
        <w:jc w:val="left"/>
      </w:pPr>
      <w:r>
        <w:rPr>
          <w:rFonts w:ascii="仿宋" w:hAnsi="仿宋" w:eastAsia="仿宋" w:cs="仿宋"/>
          <w:b w:val="0"/>
          <w:sz w:val="32"/>
        </w:rPr>
        <w:t>单智能体结构化语义判别输出结构化语义裁决包：</w:t>
      </w:r>
    </w:p>
    <w:p>
      <w:pPr>
        <w:spacing w:line="288" w:lineRule="auto" w:before="60" w:after="60"/>
        <w:jc w:val="center"/>
      </w:pPr>
      <w:r>
        <w:rPr>
          <w:rFonts w:ascii="仿宋" w:hAnsi="仿宋" w:eastAsia="仿宋" w:cs="仿宋"/>
          <w:b w:val="0"/>
          <w:sz w:val="32"/>
        </w:rPr>
        <w:t>公式2：</w:t>
      </w:r>
      <w:r>
        <w:rPr>
          <w:rFonts w:ascii="仿宋" w:hAnsi="仿宋" w:eastAsia="仿宋" w:cs="仿宋"/>
          <w:b w:val="0"/>
          <w:sz w:val="32"/>
        </w:rPr>
        <w:t>z</w:t>
      </w:r>
      <w:r>
        <w:rPr>
          <w:rFonts w:ascii="仿宋" w:hAnsi="仿宋" w:eastAsia="仿宋" w:cs="仿宋"/>
          <w:b w:val="0"/>
          <w:sz w:val="32"/>
          <w:vertAlign w:val="subscript"/>
        </w:rPr>
        <w:t>sem</w:t>
      </w:r>
      <w:r>
        <w:rPr>
          <w:rFonts w:ascii="仿宋" w:hAnsi="仿宋" w:eastAsia="仿宋" w:cs="仿宋"/>
          <w:b w:val="0"/>
          <w:sz w:val="32"/>
        </w:rPr>
        <w:t>(x) = (</w:t>
      </w:r>
      <w:r>
        <w:rPr>
          <w:rFonts w:ascii="仿宋" w:hAnsi="仿宋" w:eastAsia="仿宋" w:cs="仿宋"/>
          <w:b w:val="0"/>
          <w:sz w:val="32"/>
        </w:rPr>
        <w:t>y</w:t>
      </w:r>
      <w:r>
        <w:rPr>
          <w:rFonts w:ascii="仿宋" w:hAnsi="仿宋" w:eastAsia="仿宋" w:cs="仿宋"/>
          <w:b w:val="0"/>
          <w:sz w:val="32"/>
          <w:vertAlign w:val="subscript"/>
        </w:rPr>
        <w:t>sem</w:t>
      </w:r>
      <w:r>
        <w:rPr>
          <w:rFonts w:ascii="仿宋" w:hAnsi="仿宋" w:eastAsia="仿宋" w:cs="仿宋"/>
          <w:b w:val="0"/>
          <w:sz w:val="32"/>
        </w:rPr>
        <w:t xml:space="preserve">, </w:t>
      </w:r>
      <w:r>
        <w:rPr>
          <w:rFonts w:ascii="仿宋" w:hAnsi="仿宋" w:eastAsia="仿宋" w:cs="仿宋"/>
          <w:b w:val="0"/>
          <w:sz w:val="32"/>
        </w:rPr>
        <w:t>R</w:t>
      </w:r>
      <w:r>
        <w:rPr>
          <w:rFonts w:ascii="仿宋" w:hAnsi="仿宋" w:eastAsia="仿宋" w:cs="仿宋"/>
          <w:b w:val="0"/>
          <w:sz w:val="32"/>
          <w:vertAlign w:val="subscript"/>
        </w:rPr>
        <w:t>sem</w:t>
      </w:r>
      <w:r>
        <w:rPr>
          <w:rFonts w:ascii="仿宋" w:hAnsi="仿宋" w:eastAsia="仿宋" w:cs="仿宋"/>
          <w:b w:val="0"/>
          <w:sz w:val="32"/>
        </w:rPr>
        <w:t xml:space="preserve">, </w:t>
      </w:r>
      <w:r>
        <w:rPr>
          <w:rFonts w:ascii="仿宋" w:hAnsi="仿宋" w:eastAsia="仿宋" w:cs="仿宋"/>
          <w:b w:val="0"/>
          <w:sz w:val="32"/>
        </w:rPr>
        <w:t>s</w:t>
      </w:r>
      <w:r>
        <w:rPr>
          <w:rFonts w:ascii="仿宋" w:hAnsi="仿宋" w:eastAsia="仿宋" w:cs="仿宋"/>
          <w:b w:val="0"/>
          <w:sz w:val="32"/>
          <w:vertAlign w:val="subscript"/>
        </w:rPr>
        <w:t>sem</w:t>
      </w:r>
      <w:r>
        <w:rPr>
          <w:rFonts w:ascii="仿宋" w:hAnsi="仿宋" w:eastAsia="仿宋" w:cs="仿宋"/>
          <w:b w:val="0"/>
          <w:sz w:val="32"/>
        </w:rPr>
        <w:t>, H(x), J(x))</w:t>
      </w:r>
      <w:r>
        <w:rPr>
          <w:rFonts w:ascii="仿宋" w:hAnsi="仿宋" w:eastAsia="仿宋" w:cs="仿宋"/>
          <w:b w:val="0"/>
          <w:sz w:val="32"/>
        </w:rPr>
        <w:t>。</w:t>
      </w:r>
    </w:p>
    <w:p>
      <w:pPr>
        <w:spacing w:after="0"/>
        <w:ind w:firstLine="641"/>
        <w:jc w:val="left"/>
      </w:pPr>
      <w:r>
        <w:rPr>
          <w:rFonts w:ascii="仿宋" w:hAnsi="仿宋" w:eastAsia="仿宋" w:cs="仿宋"/>
          <w:b w:val="0"/>
          <w:sz w:val="32"/>
        </w:rPr>
        <w:t>其中，</w:t>
      </w:r>
      <w:r>
        <w:rPr>
          <w:rFonts w:ascii="仿宋" w:hAnsi="仿宋" w:eastAsia="仿宋" w:cs="仿宋"/>
          <w:b w:val="0"/>
          <w:sz w:val="32"/>
        </w:rPr>
        <w:t>y</w:t>
      </w:r>
      <w:r>
        <w:rPr>
          <w:rFonts w:ascii="仿宋" w:hAnsi="仿宋" w:eastAsia="仿宋" w:cs="仿宋"/>
          <w:b w:val="0"/>
          <w:sz w:val="32"/>
          <w:vertAlign w:val="subscript"/>
        </w:rPr>
        <w:t>sem</w:t>
      </w:r>
      <w:r>
        <w:rPr>
          <w:rFonts w:ascii="仿宋" w:hAnsi="仿宋" w:eastAsia="仿宋" w:cs="仿宋"/>
          <w:b w:val="0"/>
          <w:sz w:val="32"/>
        </w:rPr>
        <w:t xml:space="preserve"> 为主能力判断，</w:t>
      </w:r>
      <w:r>
        <w:rPr>
          <w:rFonts w:ascii="仿宋" w:hAnsi="仿宋" w:eastAsia="仿宋" w:cs="仿宋"/>
          <w:b w:val="0"/>
          <w:sz w:val="32"/>
        </w:rPr>
        <w:t>R</w:t>
      </w:r>
      <w:r>
        <w:rPr>
          <w:rFonts w:ascii="仿宋" w:hAnsi="仿宋" w:eastAsia="仿宋" w:cs="仿宋"/>
          <w:b w:val="0"/>
          <w:sz w:val="32"/>
          <w:vertAlign w:val="subscript"/>
        </w:rPr>
        <w:t>sem</w:t>
      </w:r>
      <w:r>
        <w:rPr>
          <w:rFonts w:ascii="仿宋" w:hAnsi="仿宋" w:eastAsia="仿宋" w:cs="仿宋"/>
          <w:b w:val="0"/>
          <w:sz w:val="32"/>
        </w:rPr>
        <w:t xml:space="preserve"> 为相关能力集合，</w:t>
      </w:r>
      <w:r>
        <w:rPr>
          <w:rFonts w:ascii="仿宋" w:hAnsi="仿宋" w:eastAsia="仿宋" w:cs="仿宋"/>
          <w:b w:val="0"/>
          <w:sz w:val="32"/>
        </w:rPr>
        <w:t>s</w:t>
      </w:r>
      <w:r>
        <w:rPr>
          <w:rFonts w:ascii="仿宋" w:hAnsi="仿宋" w:eastAsia="仿宋" w:cs="仿宋"/>
          <w:b w:val="0"/>
          <w:sz w:val="32"/>
          <w:vertAlign w:val="subscript"/>
        </w:rPr>
        <w:t>sem</w:t>
      </w:r>
      <w:r>
        <w:rPr>
          <w:rFonts w:ascii="仿宋" w:hAnsi="仿宋" w:eastAsia="仿宋" w:cs="仿宋"/>
          <w:b w:val="0"/>
          <w:sz w:val="32"/>
        </w:rPr>
        <w:t xml:space="preserve"> 为置信度，H(x) 编码场景摘要、主任务摘要、不确定性和风险提示，J(x) 为候选级结构化判断表。</w:t>
      </w:r>
    </w:p>
    <w:p>
      <w:pPr>
        <w:spacing w:after="0"/>
        <w:ind w:firstLine="641"/>
        <w:jc w:val="left"/>
      </w:pPr>
      <w:r>
        <w:rPr>
          <w:rFonts w:ascii="仿宋" w:hAnsi="仿宋" w:eastAsia="仿宋" w:cs="仿宋"/>
          <w:b w:val="0"/>
          <w:sz w:val="32"/>
        </w:rPr>
        <w:t>这些字段由结构化语义阶段从 top-8 候选说明包中生成。系统先把用户请求、候选地址、节点描述、别名、规则分数和层级关系整理成统一输入；模型逐一比较候选的任务匹配、主能力匹配、相关能力匹配、粒度适配和风险失配。主能力判断取候选级结构化判断表中主任务证据最强且粒度最合适的候选；相关能力集合取对辅助诉求有直接证据的候选；置信度根据主任务证据、候选差距和风险失配综合给出；场景摘要来自对请求场景、主任务和不确定性的压缩；候选级结构化判断表保存每个候选的比较理由。</w:t>
      </w:r>
    </w:p>
    <w:p>
      <w:pPr>
        <w:spacing w:after="0"/>
        <w:ind w:firstLine="641"/>
        <w:jc w:val="left"/>
      </w:pPr>
      <w:r>
        <w:rPr>
          <w:rFonts w:ascii="仿宋" w:hAnsi="仿宋" w:eastAsia="仿宋" w:cs="仿宋"/>
          <w:b w:val="0"/>
          <w:sz w:val="32"/>
        </w:rPr>
        <w:t>随后系统融合规则分数和结构化语义证据：</w:t>
      </w:r>
    </w:p>
    <w:p>
      <w:pPr>
        <w:spacing w:line="288" w:lineRule="auto" w:before="60" w:after="60"/>
        <w:jc w:val="center"/>
      </w:pPr>
      <w:r>
        <w:rPr>
          <w:rFonts w:ascii="仿宋" w:hAnsi="仿宋" w:eastAsia="仿宋" w:cs="仿宋"/>
          <w:b w:val="0"/>
          <w:sz w:val="32"/>
        </w:rPr>
        <w:t>公式3：</w:t>
      </w:r>
      <w:r>
        <w:rPr>
          <w:rFonts w:ascii="仿宋" w:hAnsi="仿宋" w:eastAsia="仿宋" w:cs="仿宋"/>
          <w:b w:val="0"/>
          <w:sz w:val="32"/>
        </w:rPr>
        <w:t>s</w:t>
      </w:r>
      <w:r>
        <w:rPr>
          <w:rFonts w:ascii="仿宋" w:hAnsi="仿宋" w:eastAsia="仿宋" w:cs="仿宋"/>
          <w:b w:val="0"/>
          <w:sz w:val="32"/>
          <w:vertAlign w:val="subscript"/>
        </w:rPr>
        <w:t>sem</w:t>
      </w:r>
      <w:r>
        <w:rPr>
          <w:rFonts w:ascii="仿宋" w:hAnsi="仿宋" w:eastAsia="仿宋" w:cs="仿宋"/>
          <w:b w:val="0"/>
          <w:sz w:val="32"/>
        </w:rPr>
        <w:t xml:space="preserve">(c|x) = </w:t>
      </w:r>
      <w:r>
        <w:rPr>
          <w:rFonts w:ascii="仿宋" w:hAnsi="仿宋" w:eastAsia="仿宋" w:cs="仿宋"/>
          <w:b w:val="0"/>
          <w:sz w:val="32"/>
        </w:rPr>
        <w:t>α</w:t>
      </w:r>
      <w:r>
        <w:rPr>
          <w:rFonts w:ascii="仿宋" w:hAnsi="仿宋" w:eastAsia="仿宋" w:cs="仿宋"/>
          <w:b w:val="0"/>
          <w:sz w:val="32"/>
          <w:vertAlign w:val="subscript"/>
        </w:rPr>
        <w:t>1</w:t>
      </w:r>
      <w:r>
        <w:rPr>
          <w:rFonts w:ascii="仿宋" w:hAnsi="仿宋" w:eastAsia="仿宋" w:cs="仿宋"/>
          <w:b w:val="0"/>
          <w:sz w:val="32"/>
        </w:rPr>
        <w:t xml:space="preserve"> </w:t>
      </w:r>
      <w:r>
        <w:rPr>
          <w:rFonts w:ascii="仿宋" w:hAnsi="仿宋" w:eastAsia="仿宋" w:cs="仿宋"/>
          <w:b w:val="0"/>
          <w:sz w:val="32"/>
        </w:rPr>
        <w:t>s</w:t>
      </w:r>
      <w:r>
        <w:rPr>
          <w:rFonts w:ascii="仿宋" w:hAnsi="仿宋" w:eastAsia="仿宋" w:cs="仿宋"/>
          <w:b w:val="0"/>
          <w:sz w:val="32"/>
          <w:vertAlign w:val="subscript"/>
        </w:rPr>
        <w:t>rule</w:t>
      </w:r>
      <w:r>
        <w:rPr>
          <w:rFonts w:ascii="仿宋" w:hAnsi="仿宋" w:eastAsia="仿宋" w:cs="仿宋"/>
          <w:b w:val="0"/>
          <w:sz w:val="32"/>
        </w:rPr>
        <w:t xml:space="preserve">(c) + </w:t>
      </w:r>
      <w:r>
        <w:rPr>
          <w:rFonts w:ascii="仿宋" w:hAnsi="仿宋" w:eastAsia="仿宋" w:cs="仿宋"/>
          <w:b w:val="0"/>
          <w:sz w:val="32"/>
        </w:rPr>
        <w:t>α</w:t>
      </w:r>
      <w:r>
        <w:rPr>
          <w:rFonts w:ascii="仿宋" w:hAnsi="仿宋" w:eastAsia="仿宋" w:cs="仿宋"/>
          <w:b w:val="0"/>
          <w:sz w:val="32"/>
          <w:vertAlign w:val="subscript"/>
        </w:rPr>
        <w:t>2</w:t>
      </w:r>
      <w:r>
        <w:rPr>
          <w:rFonts w:ascii="仿宋" w:hAnsi="仿宋" w:eastAsia="仿宋" w:cs="仿宋"/>
          <w:b w:val="0"/>
          <w:sz w:val="32"/>
        </w:rPr>
        <w:t xml:space="preserve"> </w:t>
      </w:r>
      <w:r>
        <w:rPr>
          <w:rFonts w:ascii="仿宋" w:hAnsi="仿宋" w:eastAsia="仿宋" w:cs="仿宋"/>
          <w:b w:val="0"/>
          <w:sz w:val="32"/>
        </w:rPr>
        <w:t>s</w:t>
      </w:r>
      <w:r>
        <w:rPr>
          <w:rFonts w:ascii="仿宋" w:hAnsi="仿宋" w:eastAsia="仿宋" w:cs="仿宋"/>
          <w:b w:val="0"/>
          <w:sz w:val="32"/>
          <w:vertAlign w:val="subscript"/>
        </w:rPr>
        <w:t>C</w:t>
      </w:r>
      <w:r>
        <w:rPr>
          <w:rFonts w:ascii="仿宋" w:hAnsi="仿宋" w:eastAsia="仿宋" w:cs="仿宋"/>
          <w:b w:val="0"/>
          <w:sz w:val="32"/>
        </w:rPr>
        <w:t xml:space="preserve">(c) + </w:t>
      </w:r>
      <w:r>
        <w:rPr>
          <w:rFonts w:ascii="仿宋" w:hAnsi="仿宋" w:eastAsia="仿宋" w:cs="仿宋"/>
          <w:b w:val="0"/>
          <w:sz w:val="32"/>
        </w:rPr>
        <w:t>α</w:t>
      </w:r>
      <w:r>
        <w:rPr>
          <w:rFonts w:ascii="仿宋" w:hAnsi="仿宋" w:eastAsia="仿宋" w:cs="仿宋"/>
          <w:b w:val="0"/>
          <w:sz w:val="32"/>
          <w:vertAlign w:val="subscript"/>
        </w:rPr>
        <w:t>3</w:t>
      </w:r>
      <w:r>
        <w:rPr>
          <w:rFonts w:ascii="仿宋" w:hAnsi="仿宋" w:eastAsia="仿宋" w:cs="仿宋"/>
          <w:b w:val="0"/>
          <w:sz w:val="32"/>
        </w:rPr>
        <w:t xml:space="preserve"> </w:t>
      </w:r>
      <w:r>
        <w:rPr>
          <w:rFonts w:ascii="仿宋" w:hAnsi="仿宋" w:eastAsia="仿宋" w:cs="仿宋"/>
          <w:b w:val="0"/>
          <w:sz w:val="32"/>
        </w:rPr>
        <w:t>f</w:t>
      </w:r>
      <w:r>
        <w:rPr>
          <w:rFonts w:ascii="仿宋" w:hAnsi="仿宋" w:eastAsia="仿宋" w:cs="仿宋"/>
          <w:b w:val="0"/>
          <w:sz w:val="32"/>
          <w:vertAlign w:val="subscript"/>
        </w:rPr>
        <w:t>task</w:t>
      </w:r>
      <w:r>
        <w:rPr>
          <w:rFonts w:ascii="仿宋" w:hAnsi="仿宋" w:eastAsia="仿宋" w:cs="仿宋"/>
          <w:b w:val="0"/>
          <w:sz w:val="32"/>
        </w:rPr>
        <w:t xml:space="preserve">(c) + </w:t>
      </w:r>
      <w:r>
        <w:rPr>
          <w:rFonts w:ascii="仿宋" w:hAnsi="仿宋" w:eastAsia="仿宋" w:cs="仿宋"/>
          <w:b w:val="0"/>
          <w:sz w:val="32"/>
        </w:rPr>
        <w:t>α</w:t>
      </w:r>
      <w:r>
        <w:rPr>
          <w:rFonts w:ascii="仿宋" w:hAnsi="仿宋" w:eastAsia="仿宋" w:cs="仿宋"/>
          <w:b w:val="0"/>
          <w:sz w:val="32"/>
          <w:vertAlign w:val="subscript"/>
        </w:rPr>
        <w:t>4</w:t>
      </w:r>
      <w:r>
        <w:rPr>
          <w:rFonts w:ascii="仿宋" w:hAnsi="仿宋" w:eastAsia="仿宋" w:cs="仿宋"/>
          <w:b w:val="0"/>
          <w:sz w:val="32"/>
        </w:rPr>
        <w:t xml:space="preserve"> </w:t>
      </w:r>
      <w:r>
        <w:rPr>
          <w:rFonts w:ascii="仿宋" w:hAnsi="仿宋" w:eastAsia="仿宋" w:cs="仿宋"/>
          <w:b w:val="0"/>
          <w:sz w:val="32"/>
        </w:rPr>
        <w:t>f</w:t>
      </w:r>
      <w:r>
        <w:rPr>
          <w:rFonts w:ascii="仿宋" w:hAnsi="仿宋" w:eastAsia="仿宋" w:cs="仿宋"/>
          <w:b w:val="0"/>
          <w:sz w:val="32"/>
          <w:vertAlign w:val="subscript"/>
        </w:rPr>
        <w:t>pri</w:t>
      </w:r>
      <w:r>
        <w:rPr>
          <w:rFonts w:ascii="仿宋" w:hAnsi="仿宋" w:eastAsia="仿宋" w:cs="仿宋"/>
          <w:b w:val="0"/>
          <w:sz w:val="32"/>
        </w:rPr>
        <w:t xml:space="preserve">(c) + </w:t>
      </w:r>
      <w:r>
        <w:rPr>
          <w:rFonts w:ascii="仿宋" w:hAnsi="仿宋" w:eastAsia="仿宋" w:cs="仿宋"/>
          <w:b w:val="0"/>
          <w:sz w:val="32"/>
        </w:rPr>
        <w:t>b</w:t>
      </w:r>
      <w:r>
        <w:rPr>
          <w:rFonts w:ascii="仿宋" w:hAnsi="仿宋" w:eastAsia="仿宋" w:cs="仿宋"/>
          <w:b w:val="0"/>
          <w:sz w:val="32"/>
          <w:vertAlign w:val="subscript"/>
        </w:rPr>
        <w:t>sel</w:t>
      </w:r>
      <w:r>
        <w:rPr>
          <w:rFonts w:ascii="仿宋" w:hAnsi="仿宋" w:eastAsia="仿宋" w:cs="仿宋"/>
          <w:b w:val="0"/>
          <w:sz w:val="32"/>
        </w:rPr>
        <w:t xml:space="preserve">(c) - </w:t>
      </w:r>
      <w:r>
        <w:rPr>
          <w:rFonts w:ascii="仿宋" w:hAnsi="仿宋" w:eastAsia="仿宋" w:cs="仿宋"/>
          <w:b w:val="0"/>
          <w:sz w:val="32"/>
        </w:rPr>
        <w:t>δ</w:t>
      </w:r>
      <w:r>
        <w:rPr>
          <w:rFonts w:ascii="仿宋" w:hAnsi="仿宋" w:eastAsia="仿宋" w:cs="仿宋"/>
          <w:b w:val="0"/>
          <w:sz w:val="32"/>
          <w:vertAlign w:val="subscript"/>
        </w:rPr>
        <w:t>risk</w:t>
      </w:r>
      <w:r>
        <w:rPr>
          <w:rFonts w:ascii="仿宋" w:hAnsi="仿宋" w:eastAsia="仿宋" w:cs="仿宋"/>
          <w:b w:val="0"/>
          <w:sz w:val="32"/>
        </w:rPr>
        <w:t>(c)</w:t>
      </w:r>
      <w:r>
        <w:rPr>
          <w:rFonts w:ascii="仿宋" w:hAnsi="仿宋" w:eastAsia="仿宋" w:cs="仿宋"/>
          <w:b w:val="0"/>
          <w:sz w:val="32"/>
        </w:rPr>
        <w:t>。</w:t>
      </w:r>
    </w:p>
    <w:p>
      <w:pPr>
        <w:spacing w:after="0"/>
        <w:ind w:firstLine="641"/>
        <w:jc w:val="left"/>
      </w:pPr>
      <w:r>
        <w:rPr>
          <w:rFonts w:ascii="仿宋" w:hAnsi="仿宋" w:eastAsia="仿宋" w:cs="仿宋"/>
          <w:b w:val="0"/>
          <w:sz w:val="32"/>
        </w:rPr>
        <w:t>其中，</w:t>
      </w:r>
      <w:r>
        <w:rPr>
          <w:rFonts w:ascii="仿宋" w:hAnsi="仿宋" w:eastAsia="仿宋" w:cs="仿宋"/>
          <w:b w:val="0"/>
          <w:sz w:val="32"/>
        </w:rPr>
        <w:t>f</w:t>
      </w:r>
      <w:r>
        <w:rPr>
          <w:rFonts w:ascii="仿宋" w:hAnsi="仿宋" w:eastAsia="仿宋" w:cs="仿宋"/>
          <w:b w:val="0"/>
          <w:sz w:val="32"/>
          <w:vertAlign w:val="subscript"/>
        </w:rPr>
        <w:t>task</w:t>
      </w:r>
      <w:r>
        <w:rPr>
          <w:rFonts w:ascii="仿宋" w:hAnsi="仿宋" w:eastAsia="仿宋" w:cs="仿宋"/>
          <w:b w:val="0"/>
          <w:sz w:val="32"/>
        </w:rPr>
        <w:t xml:space="preserve">(c) 和 </w:t>
      </w:r>
      <w:r>
        <w:rPr>
          <w:rFonts w:ascii="仿宋" w:hAnsi="仿宋" w:eastAsia="仿宋" w:cs="仿宋"/>
          <w:b w:val="0"/>
          <w:sz w:val="32"/>
        </w:rPr>
        <w:t>f</w:t>
      </w:r>
      <w:r>
        <w:rPr>
          <w:rFonts w:ascii="仿宋" w:hAnsi="仿宋" w:eastAsia="仿宋" w:cs="仿宋"/>
          <w:b w:val="0"/>
          <w:sz w:val="32"/>
          <w:vertAlign w:val="subscript"/>
        </w:rPr>
        <w:t>pri</w:t>
      </w:r>
      <w:r>
        <w:rPr>
          <w:rFonts w:ascii="仿宋" w:hAnsi="仿宋" w:eastAsia="仿宋" w:cs="仿宋"/>
          <w:b w:val="0"/>
          <w:sz w:val="32"/>
        </w:rPr>
        <w:t>(c) 分别表示任务匹配度和主能力匹配度，</w:t>
      </w:r>
      <w:r>
        <w:rPr>
          <w:rFonts w:ascii="仿宋" w:hAnsi="仿宋" w:eastAsia="仿宋" w:cs="仿宋"/>
          <w:b w:val="0"/>
          <w:sz w:val="32"/>
        </w:rPr>
        <w:t>b</w:t>
      </w:r>
      <w:r>
        <w:rPr>
          <w:rFonts w:ascii="仿宋" w:hAnsi="仿宋" w:eastAsia="仿宋" w:cs="仿宋"/>
          <w:b w:val="0"/>
          <w:sz w:val="32"/>
          <w:vertAlign w:val="subscript"/>
        </w:rPr>
        <w:t>sel</w:t>
      </w:r>
      <w:r>
        <w:rPr>
          <w:rFonts w:ascii="仿宋" w:hAnsi="仿宋" w:eastAsia="仿宋" w:cs="仿宋"/>
          <w:b w:val="0"/>
          <w:sz w:val="32"/>
        </w:rPr>
        <w:t>(c) 表示被显式选为主能力的奖励，</w:t>
      </w:r>
      <w:r>
        <w:rPr>
          <w:rFonts w:ascii="仿宋" w:hAnsi="仿宋" w:eastAsia="仿宋" w:cs="仿宋"/>
          <w:b w:val="0"/>
          <w:sz w:val="32"/>
        </w:rPr>
        <w:t>δ</w:t>
      </w:r>
      <w:r>
        <w:rPr>
          <w:rFonts w:ascii="仿宋" w:hAnsi="仿宋" w:eastAsia="仿宋" w:cs="仿宋"/>
          <w:b w:val="0"/>
          <w:sz w:val="32"/>
          <w:vertAlign w:val="subscript"/>
        </w:rPr>
        <w:t>risk</w:t>
      </w:r>
      <w:r>
        <w:rPr>
          <w:rFonts w:ascii="仿宋" w:hAnsi="仿宋" w:eastAsia="仿宋" w:cs="仿宋"/>
          <w:b w:val="0"/>
          <w:sz w:val="32"/>
        </w:rPr>
        <w:t>(c) 表示风险失配惩罚。</w:t>
      </w:r>
    </w:p>
    <w:p>
      <w:pPr>
        <w:spacing w:after="0"/>
        <w:ind w:firstLine="641"/>
        <w:jc w:val="left"/>
      </w:pPr>
      <w:r>
        <w:rPr>
          <w:rFonts w:ascii="仿宋" w:hAnsi="仿宋" w:eastAsia="仿宋" w:cs="仿宋"/>
          <w:b w:val="0"/>
          <w:sz w:val="32"/>
        </w:rPr>
        <w:t>融合分值在固定候选集合内完成二次排序。任务匹配度和主能力匹配度来自候选级结构化判断表，被显式选为主能力的候选获得奖励；当候选存在治理风险、层级粒度不当、跨域误配或输入输出条件不满足时，系统施加风险失配惩罚。该过程在已召回候选内部计算，保持命名空间边界。</w:t>
      </w:r>
    </w:p>
    <w:p>
      <w:pPr>
        <w:spacing w:after="0"/>
        <w:ind w:firstLine="641"/>
        <w:jc w:val="left"/>
      </w:pPr>
      <w:r>
        <w:rPr>
          <w:rFonts w:ascii="仿宋" w:hAnsi="仿宋" w:eastAsia="仿宋" w:cs="仿宋"/>
          <w:b w:val="0"/>
          <w:sz w:val="32"/>
        </w:rPr>
        <w:t>3. 算法步骤。第一步，根据节点描述、别名、层级位置和场景标签召回候选集合，并形成候选优先级和候选证据包。第二步，在同一候选快照上计算规则基线分数，形成实验对照，并作为单智能体结构化语义判别后的分数融合依据。第三步，单智能体结构化语义阶段读取 top-8 候选说明包，输出主能力、相关能力、混淆点和竞争候选说明。第四步，根据置信度、候选差距、风险标记和多意图稳定性决定是否进入协作复核。第五步，保存候选快照、规则基线输出、结构化语义字段和触发原因，作为可信过程记录的前置数据。</w:t>
      </w:r>
    </w:p>
    <w:p>
      <w:pPr>
        <w:spacing w:after="0"/>
        <w:ind w:firstLine="641"/>
        <w:jc w:val="left"/>
      </w:pPr>
      <w:r>
        <w:rPr>
          <w:rFonts w:ascii="仿宋" w:hAnsi="仿宋" w:eastAsia="仿宋" w:cs="仿宋"/>
          <w:b w:val="0"/>
          <w:sz w:val="32"/>
        </w:rPr>
        <w:t>4. 算法实现。当前实现采用 deepseek-chat 模型输出结构化语义裁决包，单智能体阶段 temperature=0.0，最大输出 token 数为 1800，相关能力输出上限为 3 个。主能力和相关能力输出均限制在当前候选集合内，不生成命名空间外标签。</w:t>
      </w:r>
    </w:p>
    <w:p>
      <w:pPr>
        <w:spacing w:after="0"/>
        <w:ind w:firstLine="641"/>
        <w:jc w:val="left"/>
      </w:pPr>
      <w:r>
        <w:rPr>
          <w:rFonts w:ascii="仿宋" w:hAnsi="仿宋" w:eastAsia="仿宋" w:cs="仿宋"/>
          <w:b w:val="0"/>
          <w:sz w:val="32"/>
        </w:rPr>
        <w:t>结构化语义裁决包包含候选列表、规则分数、场景摘要、主任务摘要、次要诉求、候选级结构化判断表、混淆点和主要竞争候选说明。候选级结构化判断表逐一记录每个候选的任务匹配度、主能力匹配度、相关能力匹配度、粒度判断和风险失配标记。模型输出先转化为候选级字段，再进入分数融合和复核触发判断，形成可复核的候选级证据。</w:t>
      </w:r>
    </w:p>
    <w:p>
      <w:pPr>
        <w:spacing w:after="0"/>
        <w:ind w:firstLine="641"/>
        <w:jc w:val="left"/>
      </w:pPr>
      <w:r>
        <w:rPr>
          <w:rFonts w:ascii="仿宋" w:hAnsi="仿宋" w:eastAsia="仿宋" w:cs="仿宋"/>
          <w:b w:val="0"/>
          <w:sz w:val="32"/>
        </w:rPr>
        <w:t>5. 算法实验。统一测试集上，规则路由基线主标签准确率为 78.76%（89/113），可接受准确率为 81.42%；单智能体结构化语义判别将主标签准确率提升到 87.61%（99/113），可接受准确率提升到 90.27%。相关能力识别同步提升，测试集相关能力召回率由 28.95% 提升到 36.84%，精确率由 37.93% 提升到 42.42%。主标签结果见表1，相关能力识别结果见表2，统一测试集上的主要增益关系见图3。</w:t>
      </w:r>
    </w:p>
    <w:p>
      <w:pPr>
        <w:spacing w:before="80" w:after="60"/>
        <w:jc w:val="center"/>
      </w:pPr>
      <w:r>
        <w:rPr>
          <w:rFonts w:ascii="仿宋" w:hAnsi="仿宋" w:eastAsia="仿宋" w:cs="仿宋"/>
          <w:b w:val="0"/>
          <w:sz w:val="32"/>
        </w:rPr>
        <w:t>表1 统一 train/test 主协议下的主标签结果</w:t>
      </w:r>
    </w:p>
    <w:tbl>
      <w:tblPr>
        <w:tblStyle w:val="TableGrid"/>
        <w:tblW w:type="auto" w:w="0"/>
        <w:tblLayout w:type="autofit"/>
        <w:tblLook w:firstColumn="1" w:firstRow="1" w:lastColumn="0" w:lastRow="0" w:noHBand="0" w:noVBand="1" w:val="04A0"/>
      </w:tblPr>
      <w:tblGrid>
        <w:gridCol w:w="1441"/>
        <w:gridCol w:w="1441"/>
        <w:gridCol w:w="1441"/>
        <w:gridCol w:w="1441"/>
        <w:gridCol w:w="1441"/>
        <w:gridCol w:w="1441"/>
      </w:tblGrid>
      <w:tr>
        <w:tc>
          <w:tcPr>
            <w:tcW w:type="dxa" w:w="1441"/>
          </w:tcPr>
          <w:p>
            <w:pPr>
              <w:spacing w:line="264" w:lineRule="auto" w:after="0"/>
              <w:jc w:val="center"/>
            </w:pPr>
            <w:r/>
            <w:r>
              <w:rPr>
                <w:rFonts w:ascii="仿宋" w:hAnsi="仿宋" w:eastAsia="仿宋" w:cs="仿宋"/>
                <w:b/>
                <w:sz w:val="20"/>
              </w:rPr>
              <w:t>系统</w:t>
            </w:r>
          </w:p>
        </w:tc>
        <w:tc>
          <w:tcPr>
            <w:tcW w:type="dxa" w:w="1441"/>
          </w:tcPr>
          <w:p>
            <w:pPr>
              <w:spacing w:line="264" w:lineRule="auto" w:after="0"/>
              <w:jc w:val="center"/>
            </w:pPr>
            <w:r/>
            <w:r>
              <w:rPr>
                <w:rFonts w:ascii="仿宋" w:hAnsi="仿宋" w:eastAsia="仿宋" w:cs="仿宋"/>
                <w:b/>
                <w:sz w:val="20"/>
              </w:rPr>
              <w:t>训练集主准确率</w:t>
            </w:r>
          </w:p>
        </w:tc>
        <w:tc>
          <w:tcPr>
            <w:tcW w:type="dxa" w:w="1441"/>
          </w:tcPr>
          <w:p>
            <w:pPr>
              <w:spacing w:line="264" w:lineRule="auto" w:after="0"/>
              <w:jc w:val="center"/>
            </w:pPr>
            <w:r/>
            <w:r>
              <w:rPr>
                <w:rFonts w:ascii="仿宋" w:hAnsi="仿宋" w:eastAsia="仿宋" w:cs="仿宋"/>
                <w:b/>
                <w:sz w:val="20"/>
              </w:rPr>
              <w:t>训练集改判/纠错/误改</w:t>
            </w:r>
          </w:p>
        </w:tc>
        <w:tc>
          <w:tcPr>
            <w:tcW w:type="dxa" w:w="1441"/>
          </w:tcPr>
          <w:p>
            <w:pPr>
              <w:spacing w:line="264" w:lineRule="auto" w:after="0"/>
              <w:jc w:val="center"/>
            </w:pPr>
            <w:r/>
            <w:r>
              <w:rPr>
                <w:rFonts w:ascii="仿宋" w:hAnsi="仿宋" w:eastAsia="仿宋" w:cs="仿宋"/>
                <w:b/>
                <w:sz w:val="20"/>
              </w:rPr>
              <w:t>测试集主准确率</w:t>
            </w:r>
          </w:p>
        </w:tc>
        <w:tc>
          <w:tcPr>
            <w:tcW w:type="dxa" w:w="1441"/>
          </w:tcPr>
          <w:p>
            <w:pPr>
              <w:spacing w:line="264" w:lineRule="auto" w:after="0"/>
              <w:jc w:val="center"/>
            </w:pPr>
            <w:r/>
            <w:r>
              <w:rPr>
                <w:rFonts w:ascii="仿宋" w:hAnsi="仿宋" w:eastAsia="仿宋" w:cs="仿宋"/>
                <w:b/>
                <w:sz w:val="20"/>
              </w:rPr>
              <w:t>测试集可接受准确率</w:t>
            </w:r>
          </w:p>
        </w:tc>
        <w:tc>
          <w:tcPr>
            <w:tcW w:type="dxa" w:w="1441"/>
          </w:tcPr>
          <w:p>
            <w:pPr>
              <w:spacing w:line="264" w:lineRule="auto" w:after="0"/>
              <w:jc w:val="center"/>
            </w:pPr>
            <w:r/>
            <w:r>
              <w:rPr>
                <w:rFonts w:ascii="仿宋" w:hAnsi="仿宋" w:eastAsia="仿宋" w:cs="仿宋"/>
                <w:b/>
                <w:sz w:val="20"/>
              </w:rPr>
              <w:t>测试集改判/纠错/误改</w:t>
            </w:r>
          </w:p>
        </w:tc>
      </w:tr>
      <w:tr>
        <w:tc>
          <w:tcPr>
            <w:tcW w:type="dxa" w:w="1441"/>
          </w:tcPr>
          <w:p>
            <w:pPr>
              <w:spacing w:line="264" w:lineRule="auto" w:after="0"/>
              <w:jc w:val="left"/>
            </w:pPr>
            <w:r/>
            <w:r>
              <w:rPr>
                <w:rFonts w:ascii="仿宋" w:hAnsi="仿宋" w:eastAsia="仿宋" w:cs="仿宋"/>
                <w:b w:val="0"/>
                <w:sz w:val="20"/>
              </w:rPr>
              <w:t>规则路由基线</w:t>
            </w:r>
          </w:p>
        </w:tc>
        <w:tc>
          <w:tcPr>
            <w:tcW w:type="dxa" w:w="1441"/>
          </w:tcPr>
          <w:p>
            <w:pPr>
              <w:spacing w:line="264" w:lineRule="auto" w:after="0"/>
              <w:jc w:val="center"/>
            </w:pPr>
            <w:r/>
            <w:r>
              <w:rPr>
                <w:rFonts w:ascii="仿宋" w:hAnsi="仿宋" w:eastAsia="仿宋" w:cs="仿宋"/>
                <w:b w:val="0"/>
                <w:sz w:val="20"/>
              </w:rPr>
              <w:t>0.8156（367/450）</w:t>
            </w:r>
          </w:p>
        </w:tc>
        <w:tc>
          <w:tcPr>
            <w:tcW w:type="dxa" w:w="1441"/>
          </w:tcPr>
          <w:p>
            <w:pPr>
              <w:spacing w:line="264" w:lineRule="auto" w:after="0"/>
              <w:jc w:val="center"/>
            </w:pPr>
            <w:r/>
            <w:r>
              <w:rPr>
                <w:rFonts w:ascii="仿宋" w:hAnsi="仿宋" w:eastAsia="仿宋" w:cs="仿宋"/>
                <w:b w:val="0"/>
                <w:sz w:val="20"/>
              </w:rPr>
              <w:t>--</w:t>
            </w:r>
          </w:p>
        </w:tc>
        <w:tc>
          <w:tcPr>
            <w:tcW w:type="dxa" w:w="1441"/>
          </w:tcPr>
          <w:p>
            <w:pPr>
              <w:spacing w:line="264" w:lineRule="auto" w:after="0"/>
              <w:jc w:val="center"/>
            </w:pPr>
            <w:r/>
            <w:r>
              <w:rPr>
                <w:rFonts w:ascii="仿宋" w:hAnsi="仿宋" w:eastAsia="仿宋" w:cs="仿宋"/>
                <w:b w:val="0"/>
                <w:sz w:val="20"/>
              </w:rPr>
              <w:t>0.7876（89/113）</w:t>
            </w:r>
          </w:p>
        </w:tc>
        <w:tc>
          <w:tcPr>
            <w:tcW w:type="dxa" w:w="1441"/>
          </w:tcPr>
          <w:p>
            <w:pPr>
              <w:spacing w:line="264" w:lineRule="auto" w:after="0"/>
              <w:jc w:val="center"/>
            </w:pPr>
            <w:r/>
            <w:r>
              <w:rPr>
                <w:rFonts w:ascii="仿宋" w:hAnsi="仿宋" w:eastAsia="仿宋" w:cs="仿宋"/>
                <w:b w:val="0"/>
                <w:sz w:val="20"/>
              </w:rPr>
              <w:t>0.8142</w:t>
            </w:r>
          </w:p>
        </w:tc>
        <w:tc>
          <w:tcPr>
            <w:tcW w:type="dxa" w:w="1441"/>
          </w:tcPr>
          <w:p>
            <w:pPr>
              <w:spacing w:line="264" w:lineRule="auto" w:after="0"/>
              <w:jc w:val="center"/>
            </w:pPr>
            <w:r/>
            <w:r>
              <w:rPr>
                <w:rFonts w:ascii="仿宋" w:hAnsi="仿宋" w:eastAsia="仿宋" w:cs="仿宋"/>
                <w:b w:val="0"/>
                <w:sz w:val="20"/>
              </w:rPr>
              <w:t>--</w:t>
            </w:r>
          </w:p>
        </w:tc>
      </w:tr>
      <w:tr>
        <w:tc>
          <w:tcPr>
            <w:tcW w:type="dxa" w:w="1441"/>
          </w:tcPr>
          <w:p>
            <w:pPr>
              <w:spacing w:line="264" w:lineRule="auto" w:after="0"/>
              <w:jc w:val="left"/>
            </w:pPr>
            <w:r/>
            <w:r>
              <w:rPr>
                <w:rFonts w:ascii="仿宋" w:hAnsi="仿宋" w:eastAsia="仿宋" w:cs="仿宋"/>
                <w:b w:val="0"/>
                <w:sz w:val="20"/>
              </w:rPr>
              <w:t>规则路由基线 + 协作复核</w:t>
            </w:r>
          </w:p>
        </w:tc>
        <w:tc>
          <w:tcPr>
            <w:tcW w:type="dxa" w:w="1441"/>
          </w:tcPr>
          <w:p>
            <w:pPr>
              <w:spacing w:line="264" w:lineRule="auto" w:after="0"/>
              <w:jc w:val="center"/>
            </w:pPr>
            <w:r/>
            <w:r>
              <w:rPr>
                <w:rFonts w:ascii="仿宋" w:hAnsi="仿宋" w:eastAsia="仿宋" w:cs="仿宋"/>
                <w:b w:val="0"/>
                <w:sz w:val="20"/>
              </w:rPr>
              <w:t>0.8244（371/450）</w:t>
            </w:r>
          </w:p>
        </w:tc>
        <w:tc>
          <w:tcPr>
            <w:tcW w:type="dxa" w:w="1441"/>
          </w:tcPr>
          <w:p>
            <w:pPr>
              <w:spacing w:line="264" w:lineRule="auto" w:after="0"/>
              <w:jc w:val="center"/>
            </w:pPr>
            <w:r/>
            <w:r>
              <w:rPr>
                <w:rFonts w:ascii="仿宋" w:hAnsi="仿宋" w:eastAsia="仿宋" w:cs="仿宋"/>
                <w:b w:val="0"/>
                <w:sz w:val="20"/>
              </w:rPr>
              <w:t>5 / 4 / 1</w:t>
            </w:r>
          </w:p>
        </w:tc>
        <w:tc>
          <w:tcPr>
            <w:tcW w:type="dxa" w:w="1441"/>
          </w:tcPr>
          <w:p>
            <w:pPr>
              <w:spacing w:line="264" w:lineRule="auto" w:after="0"/>
              <w:jc w:val="center"/>
            </w:pPr>
            <w:r/>
            <w:r>
              <w:rPr>
                <w:rFonts w:ascii="仿宋" w:hAnsi="仿宋" w:eastAsia="仿宋" w:cs="仿宋"/>
                <w:b w:val="0"/>
                <w:sz w:val="20"/>
              </w:rPr>
              <w:t>0.8053（91/113）</w:t>
            </w:r>
          </w:p>
        </w:tc>
        <w:tc>
          <w:tcPr>
            <w:tcW w:type="dxa" w:w="1441"/>
          </w:tcPr>
          <w:p>
            <w:pPr>
              <w:spacing w:line="264" w:lineRule="auto" w:after="0"/>
              <w:jc w:val="center"/>
            </w:pPr>
            <w:r/>
            <w:r>
              <w:rPr>
                <w:rFonts w:ascii="仿宋" w:hAnsi="仿宋" w:eastAsia="仿宋" w:cs="仿宋"/>
                <w:b w:val="0"/>
                <w:sz w:val="20"/>
              </w:rPr>
              <w:t>0.8319</w:t>
            </w:r>
          </w:p>
        </w:tc>
        <w:tc>
          <w:tcPr>
            <w:tcW w:type="dxa" w:w="1441"/>
          </w:tcPr>
          <w:p>
            <w:pPr>
              <w:spacing w:line="264" w:lineRule="auto" w:after="0"/>
              <w:jc w:val="center"/>
            </w:pPr>
            <w:r/>
            <w:r>
              <w:rPr>
                <w:rFonts w:ascii="仿宋" w:hAnsi="仿宋" w:eastAsia="仿宋" w:cs="仿宋"/>
                <w:b w:val="0"/>
                <w:sz w:val="20"/>
              </w:rPr>
              <w:t>2 / 2 / 0</w:t>
            </w:r>
          </w:p>
        </w:tc>
      </w:tr>
      <w:tr>
        <w:tc>
          <w:tcPr>
            <w:tcW w:type="dxa" w:w="1441"/>
          </w:tcPr>
          <w:p>
            <w:pPr>
              <w:spacing w:line="264" w:lineRule="auto" w:after="0"/>
              <w:jc w:val="left"/>
            </w:pPr>
            <w:r/>
            <w:r>
              <w:rPr>
                <w:rFonts w:ascii="仿宋" w:hAnsi="仿宋" w:eastAsia="仿宋" w:cs="仿宋"/>
                <w:b w:val="0"/>
                <w:sz w:val="20"/>
              </w:rPr>
              <w:t>单智能体结构化语义判别基线</w:t>
            </w:r>
          </w:p>
        </w:tc>
        <w:tc>
          <w:tcPr>
            <w:tcW w:type="dxa" w:w="1441"/>
          </w:tcPr>
          <w:p>
            <w:pPr>
              <w:spacing w:line="264" w:lineRule="auto" w:after="0"/>
              <w:jc w:val="center"/>
            </w:pPr>
            <w:r/>
            <w:r>
              <w:rPr>
                <w:rFonts w:ascii="仿宋" w:hAnsi="仿宋" w:eastAsia="仿宋" w:cs="仿宋"/>
                <w:b w:val="0"/>
                <w:sz w:val="20"/>
              </w:rPr>
              <w:t>0.8756（394/450）</w:t>
            </w:r>
          </w:p>
        </w:tc>
        <w:tc>
          <w:tcPr>
            <w:tcW w:type="dxa" w:w="1441"/>
          </w:tcPr>
          <w:p>
            <w:pPr>
              <w:spacing w:line="264" w:lineRule="auto" w:after="0"/>
              <w:jc w:val="center"/>
            </w:pPr>
            <w:r/>
            <w:r>
              <w:rPr>
                <w:rFonts w:ascii="仿宋" w:hAnsi="仿宋" w:eastAsia="仿宋" w:cs="仿宋"/>
                <w:b w:val="0"/>
                <w:sz w:val="20"/>
              </w:rPr>
              <w:t>--</w:t>
            </w:r>
          </w:p>
        </w:tc>
        <w:tc>
          <w:tcPr>
            <w:tcW w:type="dxa" w:w="1441"/>
          </w:tcPr>
          <w:p>
            <w:pPr>
              <w:spacing w:line="264" w:lineRule="auto" w:after="0"/>
              <w:jc w:val="center"/>
            </w:pPr>
            <w:r/>
            <w:r>
              <w:rPr>
                <w:rFonts w:ascii="仿宋" w:hAnsi="仿宋" w:eastAsia="仿宋" w:cs="仿宋"/>
                <w:b w:val="0"/>
                <w:sz w:val="20"/>
              </w:rPr>
              <w:t>0.8761（99/113）</w:t>
            </w:r>
          </w:p>
        </w:tc>
        <w:tc>
          <w:tcPr>
            <w:tcW w:type="dxa" w:w="1441"/>
          </w:tcPr>
          <w:p>
            <w:pPr>
              <w:spacing w:line="264" w:lineRule="auto" w:after="0"/>
              <w:jc w:val="center"/>
            </w:pPr>
            <w:r/>
            <w:r>
              <w:rPr>
                <w:rFonts w:ascii="仿宋" w:hAnsi="仿宋" w:eastAsia="仿宋" w:cs="仿宋"/>
                <w:b w:val="0"/>
                <w:sz w:val="20"/>
              </w:rPr>
              <w:t>0.9027</w:t>
            </w:r>
          </w:p>
        </w:tc>
        <w:tc>
          <w:tcPr>
            <w:tcW w:type="dxa" w:w="1441"/>
          </w:tcPr>
          <w:p>
            <w:pPr>
              <w:spacing w:line="264" w:lineRule="auto" w:after="0"/>
              <w:jc w:val="center"/>
            </w:pPr>
            <w:r/>
            <w:r>
              <w:rPr>
                <w:rFonts w:ascii="仿宋" w:hAnsi="仿宋" w:eastAsia="仿宋" w:cs="仿宋"/>
                <w:b w:val="0"/>
                <w:sz w:val="20"/>
              </w:rPr>
              <w:t>--</w:t>
            </w:r>
          </w:p>
        </w:tc>
      </w:tr>
      <w:tr>
        <w:tc>
          <w:tcPr>
            <w:tcW w:type="dxa" w:w="1441"/>
          </w:tcPr>
          <w:p>
            <w:pPr>
              <w:spacing w:line="264" w:lineRule="auto" w:after="0"/>
              <w:jc w:val="left"/>
            </w:pPr>
            <w:r/>
            <w:r>
              <w:rPr>
                <w:rFonts w:ascii="仿宋" w:hAnsi="仿宋" w:eastAsia="仿宋" w:cs="仿宋"/>
                <w:b w:val="0"/>
                <w:sz w:val="20"/>
              </w:rPr>
              <w:t>单智能体结构化语义判别 + 协作复核</w:t>
            </w:r>
          </w:p>
        </w:tc>
        <w:tc>
          <w:tcPr>
            <w:tcW w:type="dxa" w:w="1441"/>
          </w:tcPr>
          <w:p>
            <w:pPr>
              <w:spacing w:line="264" w:lineRule="auto" w:after="0"/>
              <w:jc w:val="center"/>
            </w:pPr>
            <w:r/>
            <w:r>
              <w:rPr>
                <w:rFonts w:ascii="仿宋" w:hAnsi="仿宋" w:eastAsia="仿宋" w:cs="仿宋"/>
                <w:b w:val="0"/>
                <w:sz w:val="20"/>
              </w:rPr>
              <w:t>0.8844（398/450）</w:t>
            </w:r>
          </w:p>
        </w:tc>
        <w:tc>
          <w:tcPr>
            <w:tcW w:type="dxa" w:w="1441"/>
          </w:tcPr>
          <w:p>
            <w:pPr>
              <w:spacing w:line="264" w:lineRule="auto" w:after="0"/>
              <w:jc w:val="center"/>
            </w:pPr>
            <w:r/>
            <w:r>
              <w:rPr>
                <w:rFonts w:ascii="仿宋" w:hAnsi="仿宋" w:eastAsia="仿宋" w:cs="仿宋"/>
                <w:b w:val="0"/>
                <w:sz w:val="20"/>
              </w:rPr>
              <w:t>4 / 4 / 0</w:t>
            </w:r>
          </w:p>
        </w:tc>
        <w:tc>
          <w:tcPr>
            <w:tcW w:type="dxa" w:w="1441"/>
          </w:tcPr>
          <w:p>
            <w:pPr>
              <w:spacing w:line="264" w:lineRule="auto" w:after="0"/>
              <w:jc w:val="center"/>
            </w:pPr>
            <w:r/>
            <w:r>
              <w:rPr>
                <w:rFonts w:ascii="仿宋" w:hAnsi="仿宋" w:eastAsia="仿宋" w:cs="仿宋"/>
                <w:b w:val="0"/>
                <w:sz w:val="20"/>
              </w:rPr>
              <w:t>0.8850（100/113）</w:t>
            </w:r>
          </w:p>
        </w:tc>
        <w:tc>
          <w:tcPr>
            <w:tcW w:type="dxa" w:w="1441"/>
          </w:tcPr>
          <w:p>
            <w:pPr>
              <w:spacing w:line="264" w:lineRule="auto" w:after="0"/>
              <w:jc w:val="center"/>
            </w:pPr>
            <w:r/>
            <w:r>
              <w:rPr>
                <w:rFonts w:ascii="仿宋" w:hAnsi="仿宋" w:eastAsia="仿宋" w:cs="仿宋"/>
                <w:b w:val="0"/>
                <w:sz w:val="20"/>
              </w:rPr>
              <w:t>0.9115</w:t>
            </w:r>
          </w:p>
        </w:tc>
        <w:tc>
          <w:tcPr>
            <w:tcW w:type="dxa" w:w="1441"/>
          </w:tcPr>
          <w:p>
            <w:pPr>
              <w:spacing w:line="264" w:lineRule="auto" w:after="0"/>
              <w:jc w:val="center"/>
            </w:pPr>
            <w:r/>
            <w:r>
              <w:rPr>
                <w:rFonts w:ascii="仿宋" w:hAnsi="仿宋" w:eastAsia="仿宋" w:cs="仿宋"/>
                <w:b w:val="0"/>
                <w:sz w:val="20"/>
              </w:rPr>
              <w:t>1 / 1 / 0</w:t>
            </w:r>
          </w:p>
        </w:tc>
      </w:tr>
    </w:tbl>
    <w:p>
      <w:pPr>
        <w:spacing w:after="40"/>
      </w:pPr>
    </w:p>
    <w:p>
      <w:pPr>
        <w:spacing w:before="80" w:after="60"/>
        <w:jc w:val="center"/>
      </w:pPr>
      <w:r>
        <w:rPr>
          <w:rFonts w:ascii="仿宋" w:hAnsi="仿宋" w:eastAsia="仿宋" w:cs="仿宋"/>
          <w:b w:val="0"/>
          <w:sz w:val="32"/>
        </w:rPr>
        <w:t>表2 统一 train/test 主协议下的相关能力识别结果</w:t>
      </w:r>
    </w:p>
    <w:tbl>
      <w:tblPr>
        <w:tblStyle w:val="TableGrid"/>
        <w:tblW w:type="auto" w:w="0"/>
        <w:tblLayout w:type="autofit"/>
        <w:tblLook w:firstColumn="1" w:firstRow="1" w:lastColumn="0" w:lastRow="0" w:noHBand="0" w:noVBand="1" w:val="04A0"/>
      </w:tblPr>
      <w:tblGrid>
        <w:gridCol w:w="1729"/>
        <w:gridCol w:w="1729"/>
        <w:gridCol w:w="1729"/>
        <w:gridCol w:w="1729"/>
        <w:gridCol w:w="1729"/>
      </w:tblGrid>
      <w:tr>
        <w:tc>
          <w:tcPr>
            <w:tcW w:type="dxa" w:w="1729"/>
          </w:tcPr>
          <w:p>
            <w:pPr>
              <w:spacing w:line="264" w:lineRule="auto" w:after="0"/>
              <w:jc w:val="center"/>
            </w:pPr>
            <w:r/>
            <w:r>
              <w:rPr>
                <w:rFonts w:ascii="仿宋" w:hAnsi="仿宋" w:eastAsia="仿宋" w:cs="仿宋"/>
                <w:b/>
                <w:sz w:val="20"/>
              </w:rPr>
              <w:t>系统</w:t>
            </w:r>
          </w:p>
        </w:tc>
        <w:tc>
          <w:tcPr>
            <w:tcW w:type="dxa" w:w="1729"/>
          </w:tcPr>
          <w:p>
            <w:pPr>
              <w:spacing w:line="264" w:lineRule="auto" w:after="0"/>
              <w:jc w:val="center"/>
            </w:pPr>
            <w:r/>
            <w:r>
              <w:rPr>
                <w:rFonts w:ascii="仿宋" w:hAnsi="仿宋" w:eastAsia="仿宋" w:cs="仿宋"/>
                <w:b/>
                <w:sz w:val="20"/>
              </w:rPr>
              <w:t>训练集相关召回率</w:t>
            </w:r>
          </w:p>
        </w:tc>
        <w:tc>
          <w:tcPr>
            <w:tcW w:type="dxa" w:w="1729"/>
          </w:tcPr>
          <w:p>
            <w:pPr>
              <w:spacing w:line="264" w:lineRule="auto" w:after="0"/>
              <w:jc w:val="center"/>
            </w:pPr>
            <w:r/>
            <w:r>
              <w:rPr>
                <w:rFonts w:ascii="仿宋" w:hAnsi="仿宋" w:eastAsia="仿宋" w:cs="仿宋"/>
                <w:b/>
                <w:sz w:val="20"/>
              </w:rPr>
              <w:t>训练集相关精确率</w:t>
            </w:r>
          </w:p>
        </w:tc>
        <w:tc>
          <w:tcPr>
            <w:tcW w:type="dxa" w:w="1729"/>
          </w:tcPr>
          <w:p>
            <w:pPr>
              <w:spacing w:line="264" w:lineRule="auto" w:after="0"/>
              <w:jc w:val="center"/>
            </w:pPr>
            <w:r/>
            <w:r>
              <w:rPr>
                <w:rFonts w:ascii="仿宋" w:hAnsi="仿宋" w:eastAsia="仿宋" w:cs="仿宋"/>
                <w:b/>
                <w:sz w:val="20"/>
              </w:rPr>
              <w:t>测试集相关召回率</w:t>
            </w:r>
          </w:p>
        </w:tc>
        <w:tc>
          <w:tcPr>
            <w:tcW w:type="dxa" w:w="1729"/>
          </w:tcPr>
          <w:p>
            <w:pPr>
              <w:spacing w:line="264" w:lineRule="auto" w:after="0"/>
              <w:jc w:val="center"/>
            </w:pPr>
            <w:r/>
            <w:r>
              <w:rPr>
                <w:rFonts w:ascii="仿宋" w:hAnsi="仿宋" w:eastAsia="仿宋" w:cs="仿宋"/>
                <w:b/>
                <w:sz w:val="20"/>
              </w:rPr>
              <w:t>测试集相关精确率</w:t>
            </w:r>
          </w:p>
        </w:tc>
      </w:tr>
      <w:tr>
        <w:tc>
          <w:tcPr>
            <w:tcW w:type="dxa" w:w="1729"/>
          </w:tcPr>
          <w:p>
            <w:pPr>
              <w:spacing w:line="264" w:lineRule="auto" w:after="0"/>
              <w:jc w:val="left"/>
            </w:pPr>
            <w:r/>
            <w:r>
              <w:rPr>
                <w:rFonts w:ascii="仿宋" w:hAnsi="仿宋" w:eastAsia="仿宋" w:cs="仿宋"/>
                <w:b w:val="0"/>
                <w:sz w:val="20"/>
              </w:rPr>
              <w:t>规则路由基线</w:t>
            </w:r>
          </w:p>
        </w:tc>
        <w:tc>
          <w:tcPr>
            <w:tcW w:type="dxa" w:w="1729"/>
          </w:tcPr>
          <w:p>
            <w:pPr>
              <w:spacing w:line="264" w:lineRule="auto" w:after="0"/>
              <w:jc w:val="center"/>
            </w:pPr>
            <w:r/>
            <w:r>
              <w:rPr>
                <w:rFonts w:ascii="仿宋" w:hAnsi="仿宋" w:eastAsia="仿宋" w:cs="仿宋"/>
                <w:b w:val="0"/>
                <w:sz w:val="20"/>
              </w:rPr>
              <w:t>0.2822</w:t>
            </w:r>
          </w:p>
        </w:tc>
        <w:tc>
          <w:tcPr>
            <w:tcW w:type="dxa" w:w="1729"/>
          </w:tcPr>
          <w:p>
            <w:pPr>
              <w:spacing w:line="264" w:lineRule="auto" w:after="0"/>
              <w:jc w:val="center"/>
            </w:pPr>
            <w:r/>
            <w:r>
              <w:rPr>
                <w:rFonts w:ascii="仿宋" w:hAnsi="仿宋" w:eastAsia="仿宋" w:cs="仿宋"/>
                <w:b w:val="0"/>
                <w:sz w:val="20"/>
              </w:rPr>
              <w:t>0.3833</w:t>
            </w:r>
          </w:p>
        </w:tc>
        <w:tc>
          <w:tcPr>
            <w:tcW w:type="dxa" w:w="1729"/>
          </w:tcPr>
          <w:p>
            <w:pPr>
              <w:spacing w:line="264" w:lineRule="auto" w:after="0"/>
              <w:jc w:val="center"/>
            </w:pPr>
            <w:r/>
            <w:r>
              <w:rPr>
                <w:rFonts w:ascii="仿宋" w:hAnsi="仿宋" w:eastAsia="仿宋" w:cs="仿宋"/>
                <w:b w:val="0"/>
                <w:sz w:val="20"/>
              </w:rPr>
              <w:t>0.2895</w:t>
            </w:r>
          </w:p>
        </w:tc>
        <w:tc>
          <w:tcPr>
            <w:tcW w:type="dxa" w:w="1729"/>
          </w:tcPr>
          <w:p>
            <w:pPr>
              <w:spacing w:line="264" w:lineRule="auto" w:after="0"/>
              <w:jc w:val="center"/>
            </w:pPr>
            <w:r/>
            <w:r>
              <w:rPr>
                <w:rFonts w:ascii="仿宋" w:hAnsi="仿宋" w:eastAsia="仿宋" w:cs="仿宋"/>
                <w:b w:val="0"/>
                <w:sz w:val="20"/>
              </w:rPr>
              <w:t>0.3793</w:t>
            </w:r>
          </w:p>
        </w:tc>
      </w:tr>
      <w:tr>
        <w:tc>
          <w:tcPr>
            <w:tcW w:type="dxa" w:w="1729"/>
          </w:tcPr>
          <w:p>
            <w:pPr>
              <w:spacing w:line="264" w:lineRule="auto" w:after="0"/>
              <w:jc w:val="left"/>
            </w:pPr>
            <w:r/>
            <w:r>
              <w:rPr>
                <w:rFonts w:ascii="仿宋" w:hAnsi="仿宋" w:eastAsia="仿宋" w:cs="仿宋"/>
                <w:b w:val="0"/>
                <w:sz w:val="20"/>
              </w:rPr>
              <w:t>单智能体结构化语义判别基线</w:t>
            </w:r>
          </w:p>
        </w:tc>
        <w:tc>
          <w:tcPr>
            <w:tcW w:type="dxa" w:w="1729"/>
          </w:tcPr>
          <w:p>
            <w:pPr>
              <w:spacing w:line="264" w:lineRule="auto" w:after="0"/>
              <w:jc w:val="center"/>
            </w:pPr>
            <w:r/>
            <w:r>
              <w:rPr>
                <w:rFonts w:ascii="仿宋" w:hAnsi="仿宋" w:eastAsia="仿宋" w:cs="仿宋"/>
                <w:b w:val="0"/>
                <w:sz w:val="20"/>
              </w:rPr>
              <w:t>0.3129</w:t>
            </w:r>
          </w:p>
        </w:tc>
        <w:tc>
          <w:tcPr>
            <w:tcW w:type="dxa" w:w="1729"/>
          </w:tcPr>
          <w:p>
            <w:pPr>
              <w:spacing w:line="264" w:lineRule="auto" w:after="0"/>
              <w:jc w:val="center"/>
            </w:pPr>
            <w:r/>
            <w:r>
              <w:rPr>
                <w:rFonts w:ascii="仿宋" w:hAnsi="仿宋" w:eastAsia="仿宋" w:cs="仿宋"/>
                <w:b w:val="0"/>
                <w:sz w:val="20"/>
              </w:rPr>
              <w:t>0.4080</w:t>
            </w:r>
          </w:p>
        </w:tc>
        <w:tc>
          <w:tcPr>
            <w:tcW w:type="dxa" w:w="1729"/>
          </w:tcPr>
          <w:p>
            <w:pPr>
              <w:spacing w:line="264" w:lineRule="auto" w:after="0"/>
              <w:jc w:val="center"/>
            </w:pPr>
            <w:r/>
            <w:r>
              <w:rPr>
                <w:rFonts w:ascii="仿宋" w:hAnsi="仿宋" w:eastAsia="仿宋" w:cs="仿宋"/>
                <w:b w:val="0"/>
                <w:sz w:val="20"/>
              </w:rPr>
              <w:t>0.3684</w:t>
            </w:r>
          </w:p>
        </w:tc>
        <w:tc>
          <w:tcPr>
            <w:tcW w:type="dxa" w:w="1729"/>
          </w:tcPr>
          <w:p>
            <w:pPr>
              <w:spacing w:line="264" w:lineRule="auto" w:after="0"/>
              <w:jc w:val="center"/>
            </w:pPr>
            <w:r/>
            <w:r>
              <w:rPr>
                <w:rFonts w:ascii="仿宋" w:hAnsi="仿宋" w:eastAsia="仿宋" w:cs="仿宋"/>
                <w:b w:val="0"/>
                <w:sz w:val="20"/>
              </w:rPr>
              <w:t>0.4242</w:t>
            </w:r>
          </w:p>
        </w:tc>
      </w:tr>
    </w:tbl>
    <w:p>
      <w:pPr>
        <w:spacing w:after="40"/>
      </w:pPr>
    </w:p>
    <w:p>
      <w:pPr>
        <w:jc w:val="center"/>
      </w:pPr>
      <w:r>
        <w:drawing>
          <wp:inline xmlns:a="http://schemas.openxmlformats.org/drawingml/2006/main" xmlns:pic="http://schemas.openxmlformats.org/drawingml/2006/picture">
            <wp:extent cx="5472000" cy="2950869"/>
            <wp:docPr id="3" name="Picture 3"/>
            <wp:cNvGraphicFramePr>
              <a:graphicFrameLocks noChangeAspect="1"/>
            </wp:cNvGraphicFramePr>
            <a:graphic>
              <a:graphicData uri="http://schemas.openxmlformats.org/drawingml/2006/picture">
                <pic:pic>
                  <pic:nvPicPr>
                    <pic:cNvPr id="0" name="01_pooled_test_waterfall.png"/>
                    <pic:cNvPicPr/>
                  </pic:nvPicPr>
                  <pic:blipFill>
                    <a:blip r:embed="rId11"/>
                    <a:stretch>
                      <a:fillRect/>
                    </a:stretch>
                  </pic:blipFill>
                  <pic:spPr>
                    <a:xfrm>
                      <a:off x="0" y="0"/>
                      <a:ext cx="5472000" cy="2950869"/>
                    </a:xfrm>
                    <a:prstGeom prst="rect"/>
                  </pic:spPr>
                </pic:pic>
              </a:graphicData>
            </a:graphic>
          </wp:inline>
        </w:drawing>
      </w:r>
    </w:p>
    <w:p>
      <w:pPr>
        <w:spacing w:after="80"/>
        <w:jc w:val="center"/>
      </w:pPr>
      <w:r>
        <w:rPr>
          <w:rFonts w:ascii="仿宋" w:hAnsi="仿宋" w:eastAsia="仿宋" w:cs="仿宋"/>
          <w:b w:val="0"/>
          <w:sz w:val="32"/>
        </w:rPr>
        <w:t>图3 统一测试集主结果对比</w:t>
      </w:r>
    </w:p>
    <w:p>
      <w:pPr>
        <w:spacing w:before="120" w:after="80"/>
        <w:ind w:firstLine="641"/>
      </w:pPr>
      <w:r>
        <w:rPr>
          <w:rFonts w:ascii="楷体" w:hAnsi="楷体" w:eastAsia="楷体" w:cs="楷体"/>
          <w:b w:val="0"/>
          <w:sz w:val="32"/>
        </w:rPr>
        <w:t>（三）提出职责化协作复核与显式改判授权算法</w:t>
      </w:r>
    </w:p>
    <w:p>
      <w:pPr>
        <w:spacing w:after="0"/>
        <w:ind w:firstLine="641"/>
        <w:jc w:val="left"/>
      </w:pPr>
      <w:r>
        <w:rPr>
          <w:rFonts w:ascii="仿宋" w:hAnsi="仿宋" w:eastAsia="仿宋" w:cs="仿宋"/>
          <w:b w:val="0"/>
          <w:sz w:val="32"/>
        </w:rPr>
        <w:t>1. 算法目标。大模型多智能体职责化协作复核算法用于处理低置信、高风险、候选差距小、多意图不稳定和层级竞争样本。算法重点判断初判是否维持、是否补充相关能力、是否授权主能力改判，并通过角色职责和授权门槛约束多模型投票。</w:t>
      </w:r>
    </w:p>
    <w:p>
      <w:pPr>
        <w:spacing w:after="0"/>
        <w:ind w:firstLine="641"/>
        <w:jc w:val="left"/>
      </w:pPr>
      <w:r>
        <w:rPr>
          <w:rFonts w:ascii="仿宋" w:hAnsi="仿宋" w:eastAsia="仿宋" w:cs="仿宋"/>
          <w:b w:val="0"/>
          <w:sz w:val="32"/>
        </w:rPr>
        <w:t>2. 角色定义。项目设置四类复核角色：任务匹配角色检查请求核心意图与候选描述是否一致；治理风险角色检查高风险节点、跨域竞争和负向证据；层级解析角色检查父子节点和同层候选的粒度冲突；用户偏好角色检查次要诉求、相关能力候选和主次意图线索。四类角色共享同一候选集合，但读取的证据视图和关注点不同。</w:t>
      </w:r>
    </w:p>
    <w:p>
      <w:pPr>
        <w:spacing w:after="0"/>
        <w:ind w:firstLine="641"/>
        <w:jc w:val="left"/>
      </w:pPr>
      <w:r>
        <w:rPr>
          <w:rFonts w:ascii="仿宋" w:hAnsi="仿宋" w:eastAsia="仿宋" w:cs="仿宋"/>
          <w:b w:val="0"/>
          <w:sz w:val="32"/>
        </w:rPr>
        <w:t>当前实现中，任务匹配角色 temperature=0.50，治理风险角色 temperature=0.20，层级解析角色 temperature=0.35，用户偏好角色 temperature=0.70，最大输出 token 数为 3000。较低温度的治理风险角色用于保持保守判断，较高温度的用户偏好角色用于捕捉主次意图线索。单角色复核和同质复核作为对照实验，分别保留一个通用复核角色和四个相同通用复核角色。图4对应展示共享证据包、四类职责角色、第一轮提案聚合、第二轮定向复核、授权检查和最终协作输出之间的关系。</w:t>
      </w:r>
    </w:p>
    <w:p>
      <w:pPr>
        <w:jc w:val="center"/>
      </w:pPr>
      <w:r>
        <w:drawing>
          <wp:inline xmlns:a="http://schemas.openxmlformats.org/drawingml/2006/main" xmlns:pic="http://schemas.openxmlformats.org/drawingml/2006/picture">
            <wp:extent cx="5472000" cy="1824000"/>
            <wp:docPr id="4" name="Picture 4"/>
            <wp:cNvGraphicFramePr>
              <a:graphicFrameLocks noChangeAspect="1"/>
            </wp:cNvGraphicFramePr>
            <a:graphic>
              <a:graphicData uri="http://schemas.openxmlformats.org/drawingml/2006/picture">
                <pic:pic>
                  <pic:nvPicPr>
                    <pic:cNvPr id="0" name="fig2_review_flow.png"/>
                    <pic:cNvPicPr/>
                  </pic:nvPicPr>
                  <pic:blipFill>
                    <a:blip r:embed="rId12"/>
                    <a:stretch>
                      <a:fillRect/>
                    </a:stretch>
                  </pic:blipFill>
                  <pic:spPr>
                    <a:xfrm>
                      <a:off x="0" y="0"/>
                      <a:ext cx="5472000" cy="1824000"/>
                    </a:xfrm>
                    <a:prstGeom prst="rect"/>
                  </pic:spPr>
                </pic:pic>
              </a:graphicData>
            </a:graphic>
          </wp:inline>
        </w:drawing>
      </w:r>
    </w:p>
    <w:p>
      <w:pPr>
        <w:spacing w:after="80"/>
        <w:jc w:val="center"/>
      </w:pPr>
      <w:r>
        <w:rPr>
          <w:rFonts w:ascii="仿宋" w:hAnsi="仿宋" w:eastAsia="仿宋" w:cs="仿宋"/>
          <w:b w:val="0"/>
          <w:sz w:val="32"/>
        </w:rPr>
        <w:t>图4 职责化协作复核流程</w:t>
      </w:r>
    </w:p>
    <w:p>
      <w:pPr>
        <w:spacing w:after="0"/>
        <w:ind w:firstLine="641"/>
        <w:jc w:val="left"/>
      </w:pPr>
      <w:r>
        <w:rPr>
          <w:rFonts w:ascii="仿宋" w:hAnsi="仿宋" w:eastAsia="仿宋" w:cs="仿宋"/>
          <w:b w:val="0"/>
          <w:sz w:val="32"/>
        </w:rPr>
        <w:t xml:space="preserve">3. 算法定义。系统为每个角色 r 构造角色视图 </w:t>
      </w:r>
      <w:r>
        <w:rPr>
          <w:rFonts w:ascii="仿宋" w:hAnsi="仿宋" w:eastAsia="仿宋" w:cs="仿宋"/>
          <w:b w:val="0"/>
          <w:sz w:val="32"/>
        </w:rPr>
        <w:t>P</w:t>
      </w:r>
      <w:r>
        <w:rPr>
          <w:rFonts w:ascii="仿宋" w:hAnsi="仿宋" w:eastAsia="仿宋" w:cs="仿宋"/>
          <w:b w:val="0"/>
          <w:sz w:val="32"/>
          <w:vertAlign w:val="subscript"/>
        </w:rPr>
        <w:t>r</w:t>
      </w:r>
      <w:r>
        <w:rPr>
          <w:rFonts w:ascii="仿宋" w:hAnsi="仿宋" w:eastAsia="仿宋" w:cs="仿宋"/>
          <w:b w:val="0"/>
          <w:sz w:val="32"/>
        </w:rPr>
        <w:t>(x)，并输出角色提案：</w:t>
      </w:r>
    </w:p>
    <w:p>
      <w:pPr>
        <w:spacing w:line="288" w:lineRule="auto" w:before="60" w:after="60"/>
        <w:jc w:val="center"/>
      </w:pPr>
      <w:r>
        <w:rPr>
          <w:rFonts w:ascii="仿宋" w:hAnsi="仿宋" w:eastAsia="仿宋" w:cs="仿宋"/>
          <w:b w:val="0"/>
          <w:sz w:val="32"/>
        </w:rPr>
        <w:t>公式4：</w:t>
      </w:r>
      <w:r>
        <w:rPr>
          <w:rFonts w:ascii="仿宋" w:hAnsi="仿宋" w:eastAsia="仿宋" w:cs="仿宋"/>
          <w:b w:val="0"/>
          <w:sz w:val="32"/>
        </w:rPr>
        <w:t>o</w:t>
      </w:r>
      <w:r>
        <w:rPr>
          <w:rFonts w:ascii="仿宋" w:hAnsi="仿宋" w:eastAsia="仿宋" w:cs="仿宋"/>
          <w:b w:val="0"/>
          <w:sz w:val="32"/>
          <w:vertAlign w:val="subscript"/>
        </w:rPr>
        <w:t>r</w:t>
      </w:r>
      <w:r>
        <w:rPr>
          <w:rFonts w:ascii="仿宋" w:hAnsi="仿宋" w:eastAsia="仿宋" w:cs="仿宋"/>
          <w:b w:val="0"/>
          <w:sz w:val="32"/>
        </w:rPr>
        <w:t>(x) = (</w:t>
      </w:r>
      <w:r>
        <w:rPr>
          <w:rFonts w:ascii="仿宋" w:hAnsi="仿宋" w:eastAsia="仿宋" w:cs="仿宋"/>
          <w:b w:val="0"/>
          <w:sz w:val="32"/>
        </w:rPr>
        <w:t>y</w:t>
      </w:r>
      <w:r>
        <w:rPr>
          <w:rFonts w:ascii="仿宋" w:hAnsi="仿宋" w:eastAsia="仿宋" w:cs="仿宋"/>
          <w:b w:val="0"/>
          <w:sz w:val="32"/>
          <w:vertAlign w:val="subscript"/>
        </w:rPr>
        <w:t>r</w:t>
      </w:r>
      <w:r>
        <w:rPr>
          <w:rFonts w:ascii="仿宋" w:hAnsi="仿宋" w:eastAsia="仿宋" w:cs="仿宋"/>
          <w:b w:val="0"/>
          <w:sz w:val="32"/>
        </w:rPr>
        <w:t xml:space="preserve">, </w:t>
      </w:r>
      <w:r>
        <w:rPr>
          <w:rFonts w:ascii="仿宋" w:hAnsi="仿宋" w:eastAsia="仿宋" w:cs="仿宋"/>
          <w:b w:val="0"/>
          <w:sz w:val="32"/>
        </w:rPr>
        <w:t>R</w:t>
      </w:r>
      <w:r>
        <w:rPr>
          <w:rFonts w:ascii="仿宋" w:hAnsi="仿宋" w:eastAsia="仿宋" w:cs="仿宋"/>
          <w:b w:val="0"/>
          <w:sz w:val="32"/>
          <w:vertAlign w:val="subscript"/>
        </w:rPr>
        <w:t>r</w:t>
      </w:r>
      <w:r>
        <w:rPr>
          <w:rFonts w:ascii="仿宋" w:hAnsi="仿宋" w:eastAsia="仿宋" w:cs="仿宋"/>
          <w:b w:val="0"/>
          <w:sz w:val="32"/>
        </w:rPr>
        <w:t xml:space="preserve">, </w:t>
      </w:r>
      <w:r>
        <w:rPr>
          <w:rFonts w:ascii="仿宋" w:hAnsi="仿宋" w:eastAsia="仿宋" w:cs="仿宋"/>
          <w:b w:val="0"/>
          <w:sz w:val="32"/>
        </w:rPr>
        <w:t>ρ</w:t>
      </w:r>
      <w:r>
        <w:rPr>
          <w:rFonts w:ascii="仿宋" w:hAnsi="仿宋" w:eastAsia="仿宋" w:cs="仿宋"/>
          <w:b w:val="0"/>
          <w:sz w:val="32"/>
          <w:vertAlign w:val="subscript"/>
        </w:rPr>
        <w:t>r</w:t>
      </w:r>
      <w:r>
        <w:rPr>
          <w:rFonts w:ascii="仿宋" w:hAnsi="仿宋" w:eastAsia="仿宋" w:cs="仿宋"/>
          <w:b w:val="0"/>
          <w:sz w:val="32"/>
        </w:rPr>
        <w:t xml:space="preserve">, </w:t>
      </w:r>
      <w:r>
        <w:rPr>
          <w:rFonts w:ascii="仿宋" w:hAnsi="仿宋" w:eastAsia="仿宋" w:cs="仿宋"/>
          <w:b w:val="0"/>
          <w:sz w:val="32"/>
        </w:rPr>
        <w:t>κ</w:t>
      </w:r>
      <w:r>
        <w:rPr>
          <w:rFonts w:ascii="仿宋" w:hAnsi="仿宋" w:eastAsia="仿宋" w:cs="仿宋"/>
          <w:b w:val="0"/>
          <w:sz w:val="32"/>
          <w:vertAlign w:val="subscript"/>
        </w:rPr>
        <w:t>r</w:t>
      </w:r>
      <w:r>
        <w:rPr>
          <w:rFonts w:ascii="仿宋" w:hAnsi="仿宋" w:eastAsia="仿宋" w:cs="仿宋"/>
          <w:b w:val="0"/>
          <w:sz w:val="32"/>
        </w:rPr>
        <w:t xml:space="preserve">, </w:t>
      </w:r>
      <w:r>
        <w:rPr>
          <w:rFonts w:ascii="仿宋" w:hAnsi="仿宋" w:eastAsia="仿宋" w:cs="仿宋"/>
          <w:b w:val="0"/>
          <w:sz w:val="32"/>
        </w:rPr>
        <w:t>σ</w:t>
      </w:r>
      <w:r>
        <w:rPr>
          <w:rFonts w:ascii="仿宋" w:hAnsi="仿宋" w:eastAsia="仿宋" w:cs="仿宋"/>
          <w:b w:val="0"/>
          <w:sz w:val="32"/>
          <w:vertAlign w:val="subscript"/>
        </w:rPr>
        <w:t>r</w:t>
      </w:r>
      <w:r>
        <w:rPr>
          <w:rFonts w:ascii="仿宋" w:hAnsi="仿宋" w:eastAsia="仿宋" w:cs="仿宋"/>
          <w:b w:val="0"/>
          <w:sz w:val="32"/>
        </w:rPr>
        <w:t>)</w:t>
      </w:r>
      <w:r>
        <w:rPr>
          <w:rFonts w:ascii="仿宋" w:hAnsi="仿宋" w:eastAsia="仿宋" w:cs="仿宋"/>
          <w:b w:val="0"/>
          <w:sz w:val="32"/>
        </w:rPr>
        <w:t>。</w:t>
      </w:r>
    </w:p>
    <w:p>
      <w:pPr>
        <w:spacing w:after="0"/>
        <w:ind w:firstLine="641"/>
        <w:jc w:val="left"/>
      </w:pPr>
      <w:r>
        <w:rPr>
          <w:rFonts w:ascii="仿宋" w:hAnsi="仿宋" w:eastAsia="仿宋" w:cs="仿宋"/>
          <w:b w:val="0"/>
          <w:sz w:val="32"/>
        </w:rPr>
        <w:t>其中，</w:t>
      </w:r>
      <w:r>
        <w:rPr>
          <w:rFonts w:ascii="仿宋" w:hAnsi="仿宋" w:eastAsia="仿宋" w:cs="仿宋"/>
          <w:b w:val="0"/>
          <w:sz w:val="32"/>
        </w:rPr>
        <w:t>y</w:t>
      </w:r>
      <w:r>
        <w:rPr>
          <w:rFonts w:ascii="仿宋" w:hAnsi="仿宋" w:eastAsia="仿宋" w:cs="仿宋"/>
          <w:b w:val="0"/>
          <w:sz w:val="32"/>
          <w:vertAlign w:val="subscript"/>
        </w:rPr>
        <w:t>r</w:t>
      </w:r>
      <w:r>
        <w:rPr>
          <w:rFonts w:ascii="仿宋" w:hAnsi="仿宋" w:eastAsia="仿宋" w:cs="仿宋"/>
          <w:b w:val="0"/>
          <w:sz w:val="32"/>
        </w:rPr>
        <w:t xml:space="preserve"> 为角色建议主能力，</w:t>
      </w:r>
      <w:r>
        <w:rPr>
          <w:rFonts w:ascii="仿宋" w:hAnsi="仿宋" w:eastAsia="仿宋" w:cs="仿宋"/>
          <w:b w:val="0"/>
          <w:sz w:val="32"/>
        </w:rPr>
        <w:t>R</w:t>
      </w:r>
      <w:r>
        <w:rPr>
          <w:rFonts w:ascii="仿宋" w:hAnsi="仿宋" w:eastAsia="仿宋" w:cs="仿宋"/>
          <w:b w:val="0"/>
          <w:sz w:val="32"/>
          <w:vertAlign w:val="subscript"/>
        </w:rPr>
        <w:t>r</w:t>
      </w:r>
      <w:r>
        <w:rPr>
          <w:rFonts w:ascii="仿宋" w:hAnsi="仿宋" w:eastAsia="仿宋" w:cs="仿宋"/>
          <w:b w:val="0"/>
          <w:sz w:val="32"/>
        </w:rPr>
        <w:t xml:space="preserve"> 为角色建议相关能力，</w:t>
      </w:r>
      <w:r>
        <w:rPr>
          <w:rFonts w:ascii="仿宋" w:hAnsi="仿宋" w:eastAsia="仿宋" w:cs="仿宋"/>
          <w:b w:val="0"/>
          <w:sz w:val="32"/>
        </w:rPr>
        <w:t>ρ</w:t>
      </w:r>
      <w:r>
        <w:rPr>
          <w:rFonts w:ascii="仿宋" w:hAnsi="仿宋" w:eastAsia="仿宋" w:cs="仿宋"/>
          <w:b w:val="0"/>
          <w:sz w:val="32"/>
          <w:vertAlign w:val="subscript"/>
        </w:rPr>
        <w:t>r</w:t>
      </w:r>
      <w:r>
        <w:rPr>
          <w:rFonts w:ascii="仿宋" w:hAnsi="仿宋" w:eastAsia="仿宋" w:cs="仿宋"/>
          <w:b w:val="0"/>
          <w:sz w:val="32"/>
        </w:rPr>
        <w:t xml:space="preserve"> 为角色置信度，</w:t>
      </w:r>
      <w:r>
        <w:rPr>
          <w:rFonts w:ascii="仿宋" w:hAnsi="仿宋" w:eastAsia="仿宋" w:cs="仿宋"/>
          <w:b w:val="0"/>
          <w:sz w:val="32"/>
        </w:rPr>
        <w:t>κ</w:t>
      </w:r>
      <w:r>
        <w:rPr>
          <w:rFonts w:ascii="仿宋" w:hAnsi="仿宋" w:eastAsia="仿宋" w:cs="仿宋"/>
          <w:b w:val="0"/>
          <w:sz w:val="32"/>
          <w:vertAlign w:val="subscript"/>
        </w:rPr>
        <w:t>r</w:t>
      </w:r>
      <w:r>
        <w:rPr>
          <w:rFonts w:ascii="仿宋" w:hAnsi="仿宋" w:eastAsia="仿宋" w:cs="仿宋"/>
          <w:b w:val="0"/>
          <w:sz w:val="32"/>
        </w:rPr>
        <w:t xml:space="preserve"> 表示是否支持改判，</w:t>
      </w:r>
      <w:r>
        <w:rPr>
          <w:rFonts w:ascii="仿宋" w:hAnsi="仿宋" w:eastAsia="仿宋" w:cs="仿宋"/>
          <w:b w:val="0"/>
          <w:sz w:val="32"/>
        </w:rPr>
        <w:t>σ</w:t>
      </w:r>
      <w:r>
        <w:rPr>
          <w:rFonts w:ascii="仿宋" w:hAnsi="仿宋" w:eastAsia="仿宋" w:cs="仿宋"/>
          <w:b w:val="0"/>
          <w:sz w:val="32"/>
          <w:vertAlign w:val="subscript"/>
        </w:rPr>
        <w:t>r</w:t>
      </w:r>
      <w:r>
        <w:rPr>
          <w:rFonts w:ascii="仿宋" w:hAnsi="仿宋" w:eastAsia="仿宋" w:cs="仿宋"/>
          <w:b w:val="0"/>
          <w:sz w:val="32"/>
        </w:rPr>
        <w:t xml:space="preserve"> 表示职责维度上的支持、阻止或中性信号。</w:t>
      </w:r>
    </w:p>
    <w:p>
      <w:pPr>
        <w:spacing w:after="0"/>
        <w:ind w:firstLine="641"/>
        <w:jc w:val="left"/>
      </w:pPr>
      <w:r>
        <w:rPr>
          <w:rFonts w:ascii="仿宋" w:hAnsi="仿宋" w:eastAsia="仿宋" w:cs="仿宋"/>
          <w:b w:val="0"/>
          <w:sz w:val="32"/>
        </w:rPr>
        <w:t>角色提案来自同一候选快照。任务匹配角色重点读取主任务摘要、候选描述和候选级结构化判断表；治理风险角色重点读取风险提示、访问控制和高风险标签；层级解析角色重点读取一级域、二级域和能力节点之间的父子关系；用户偏好角色重点读取请求中的显式约束和偏好表达。各角色只在职责字段内给出建议，控制器再把建议转化为候选级票据。</w:t>
      </w:r>
    </w:p>
    <w:p>
      <w:pPr>
        <w:spacing w:after="0"/>
        <w:ind w:firstLine="641"/>
        <w:jc w:val="left"/>
      </w:pPr>
      <w:r>
        <w:rPr>
          <w:rFonts w:ascii="仿宋" w:hAnsi="仿宋" w:eastAsia="仿宋" w:cs="仿宋"/>
          <w:b w:val="0"/>
          <w:sz w:val="32"/>
        </w:rPr>
        <w:t>控制器计算复核候选分值：</w:t>
      </w:r>
    </w:p>
    <w:p>
      <w:pPr>
        <w:spacing w:line="288" w:lineRule="auto" w:before="60" w:after="60"/>
        <w:jc w:val="center"/>
      </w:pPr>
      <w:r>
        <w:rPr>
          <w:rFonts w:ascii="仿宋" w:hAnsi="仿宋" w:eastAsia="仿宋" w:cs="仿宋"/>
          <w:b w:val="0"/>
          <w:sz w:val="32"/>
        </w:rPr>
        <w:t>公式5：</w:t>
      </w:r>
      <w:r>
        <w:rPr>
          <w:rFonts w:ascii="仿宋" w:hAnsi="仿宋" w:eastAsia="仿宋" w:cs="仿宋"/>
          <w:b w:val="0"/>
          <w:sz w:val="32"/>
        </w:rPr>
        <w:t>s</w:t>
      </w:r>
      <w:r>
        <w:rPr>
          <w:rFonts w:ascii="仿宋" w:hAnsi="仿宋" w:eastAsia="仿宋" w:cs="仿宋"/>
          <w:b w:val="0"/>
          <w:sz w:val="32"/>
          <w:vertAlign w:val="subscript"/>
        </w:rPr>
        <w:t>rev</w:t>
      </w:r>
      <w:r>
        <w:rPr>
          <w:rFonts w:ascii="仿宋" w:hAnsi="仿宋" w:eastAsia="仿宋" w:cs="仿宋"/>
          <w:b w:val="0"/>
          <w:sz w:val="32"/>
        </w:rPr>
        <w:t xml:space="preserve">(c|x) = 0.40 v(c) + 0.25 </w:t>
      </w:r>
      <w:r>
        <w:rPr>
          <w:rFonts w:ascii="仿宋" w:hAnsi="仿宋" w:eastAsia="仿宋" w:cs="仿宋"/>
          <w:b w:val="0"/>
          <w:sz w:val="32"/>
        </w:rPr>
        <w:t>ρ</w:t>
      </w:r>
      <w:r>
        <w:rPr>
          <w:rFonts w:ascii="仿宋" w:hAnsi="仿宋" w:eastAsia="仿宋" w:cs="仿宋"/>
          <w:b w:val="0"/>
          <w:sz w:val="32"/>
          <w:vertAlign w:val="subscript"/>
        </w:rPr>
        <w:t>avg</w:t>
      </w:r>
      <w:r>
        <w:rPr>
          <w:rFonts w:ascii="仿宋" w:hAnsi="仿宋" w:eastAsia="仿宋" w:cs="仿宋"/>
          <w:b w:val="0"/>
          <w:sz w:val="32"/>
        </w:rPr>
        <w:t xml:space="preserve">(c) + 0.15 </w:t>
      </w:r>
      <w:r>
        <w:rPr>
          <w:rFonts w:ascii="仿宋" w:hAnsi="仿宋" w:eastAsia="仿宋" w:cs="仿宋"/>
          <w:b w:val="0"/>
          <w:sz w:val="32"/>
        </w:rPr>
        <w:t>s</w:t>
      </w:r>
      <w:r>
        <w:rPr>
          <w:rFonts w:ascii="仿宋" w:hAnsi="仿宋" w:eastAsia="仿宋" w:cs="仿宋"/>
          <w:b w:val="0"/>
          <w:sz w:val="32"/>
          <w:vertAlign w:val="subscript"/>
        </w:rPr>
        <w:t>sem</w:t>
      </w:r>
      <w:r>
        <w:rPr>
          <w:rFonts w:ascii="仿宋" w:hAnsi="仿宋" w:eastAsia="仿宋" w:cs="仿宋"/>
          <w:b w:val="0"/>
          <w:sz w:val="32"/>
        </w:rPr>
        <w:t>(c) + 0.10 e(c) + 0.10 r(c) + ζ(c)</w:t>
      </w:r>
      <w:r>
        <w:rPr>
          <w:rFonts w:ascii="仿宋" w:hAnsi="仿宋" w:eastAsia="仿宋" w:cs="仿宋"/>
          <w:b w:val="0"/>
          <w:sz w:val="32"/>
        </w:rPr>
        <w:t>。</w:t>
      </w:r>
    </w:p>
    <w:p>
      <w:pPr>
        <w:spacing w:after="0"/>
        <w:ind w:firstLine="641"/>
        <w:jc w:val="left"/>
      </w:pPr>
      <w:r>
        <w:rPr>
          <w:rFonts w:ascii="仿宋" w:hAnsi="仿宋" w:eastAsia="仿宋" w:cs="仿宋"/>
          <w:b w:val="0"/>
          <w:sz w:val="32"/>
        </w:rPr>
        <w:t>其中，v(c) 表示支持候选 c 作为主能力的角色比例，</w:t>
      </w:r>
      <w:r>
        <w:rPr>
          <w:rFonts w:ascii="仿宋" w:hAnsi="仿宋" w:eastAsia="仿宋" w:cs="仿宋"/>
          <w:b w:val="0"/>
          <w:sz w:val="32"/>
        </w:rPr>
        <w:t>ρ</w:t>
      </w:r>
      <w:r>
        <w:rPr>
          <w:rFonts w:ascii="仿宋" w:hAnsi="仿宋" w:eastAsia="仿宋" w:cs="仿宋"/>
          <w:b w:val="0"/>
          <w:sz w:val="32"/>
          <w:vertAlign w:val="subscript"/>
        </w:rPr>
        <w:t>avg</w:t>
      </w:r>
      <w:r>
        <w:rPr>
          <w:rFonts w:ascii="仿宋" w:hAnsi="仿宋" w:eastAsia="仿宋" w:cs="仿宋"/>
          <w:b w:val="0"/>
          <w:sz w:val="32"/>
        </w:rPr>
        <w:t>(c) 表示相应角色平均置信度，e(c) 表示显式证据强度，r(c) 表示相关能力投票比例，ζ(c) 表示职责信号加权结果。</w:t>
      </w:r>
    </w:p>
    <w:p>
      <w:pPr>
        <w:spacing w:after="0"/>
        <w:ind w:firstLine="641"/>
        <w:jc w:val="left"/>
      </w:pPr>
      <w:r>
        <w:rPr>
          <w:rFonts w:ascii="仿宋" w:hAnsi="仿宋" w:eastAsia="仿宋" w:cs="仿宋"/>
          <w:b w:val="0"/>
          <w:sz w:val="32"/>
        </w:rPr>
        <w:t>复核分值由控制器计算。角色支持比例来自各角色建议主能力的一致程度，平均置信度来自支持该候选的角色置信度，显式证据强度来自请求文本中可直接指向主任务的动词、对象和约束，相关能力投票比例来自角色对辅助诉求的共同判断，职责信号加权结果来自治理风险、层级解析和用户偏好角色的支持或阻止信号。模型产生角色提案，改判授权由控制器按固定门槛执行。</w:t>
      </w:r>
    </w:p>
    <w:p>
      <w:pPr>
        <w:spacing w:after="0"/>
        <w:ind w:firstLine="641"/>
        <w:jc w:val="left"/>
      </w:pPr>
      <w:r>
        <w:rPr>
          <w:rFonts w:ascii="仿宋" w:hAnsi="仿宋" w:eastAsia="仿宋" w:cs="仿宋"/>
          <w:b w:val="0"/>
          <w:sz w:val="32"/>
        </w:rPr>
        <w:t>4. 触发条件。当前实现满足下列条件之一时进入协作复核：主能力置信度低于 0.62，top-1 与 top-2 候选差距低于 0.08，高风险样本差距低于 0.14，结构化语义阶段主动请求升级，多意图样本的相关能力未稳定识别。协作模块默认最多运行两轮，第二轮只在候选间隔不足或涉及敏感改判时触发。</w:t>
      </w:r>
    </w:p>
    <w:p>
      <w:pPr>
        <w:spacing w:after="0"/>
        <w:ind w:firstLine="641"/>
        <w:jc w:val="left"/>
      </w:pPr>
      <w:r>
        <w:rPr>
          <w:rFonts w:ascii="仿宋" w:hAnsi="仿宋" w:eastAsia="仿宋" w:cs="仿宋"/>
          <w:b w:val="0"/>
          <w:sz w:val="32"/>
        </w:rPr>
        <w:t>5. 改判授权。协作结果改变单智能体结构化语义判断结果时，需要同时满足最少 3 票支持、共识分数增益不少于 0.08、显式主任务证据不少于 0.55。高风险、跨层级和跨域改判还要求第二轮共识和相应职责角色确认。授权条件外的样本保留单智能体结构化语义判断结果。</w:t>
      </w:r>
    </w:p>
    <w:p>
      <w:pPr>
        <w:spacing w:after="0"/>
        <w:ind w:firstLine="641"/>
        <w:jc w:val="left"/>
      </w:pPr>
      <w:r>
        <w:rPr>
          <w:rFonts w:ascii="仿宋" w:hAnsi="仿宋" w:eastAsia="仿宋" w:cs="仿宋"/>
          <w:b w:val="0"/>
          <w:sz w:val="32"/>
        </w:rPr>
        <w:t>6. 默认配置验证。加入默认协作复核后，测试集主标签准确率由 87.61% 提升到 88.50%（100/113），可接受准确率达到 91.15%，测试侧改判/纠错/误改为 1/1/0。默认配置下，测试集 50/113 个样本进入协作复核，占比 44.25%；进入协作的样本中 9/50 触发第二轮，占比 18.00%。</w:t>
      </w:r>
    </w:p>
    <w:p>
      <w:pPr>
        <w:spacing w:after="0"/>
        <w:ind w:firstLine="641"/>
        <w:jc w:val="left"/>
      </w:pPr>
      <w:r>
        <w:rPr>
          <w:rFonts w:ascii="仿宋" w:hAnsi="仿宋" w:eastAsia="仿宋" w:cs="仿宋"/>
          <w:b w:val="0"/>
          <w:sz w:val="32"/>
        </w:rPr>
        <w:t>7. 扩展配置验证。训练集上确定并冻结的扩展配置在测试集达到 92.92%（105/113），相对默认配置提升 4.42 个百分点，测试侧改判/纠错/误改为 5/5/0。选择性配置测试结果为 89.38%（101/113），改判/纠错/误改为 1/1/0。</w:t>
      </w:r>
    </w:p>
    <w:p>
      <w:pPr>
        <w:spacing w:after="0"/>
        <w:ind w:firstLine="641"/>
        <w:jc w:val="left"/>
      </w:pPr>
      <w:r>
        <w:rPr>
          <w:rFonts w:ascii="仿宋" w:hAnsi="仿宋" w:eastAsia="仿宋" w:cs="仿宋"/>
          <w:b w:val="0"/>
          <w:sz w:val="32"/>
        </w:rPr>
        <w:t>三种配置均先在训练集确定，再在测试集固定评估。训练侧默认配置、选择性配置和扩展配置的正确样本数分别为 396/450、401/450 和 404/450；测试侧对应为 100/113、101/113 和 105/113。训练侧和测试侧排序一致，扩展配置的收益来源于触发范围和授权门槛的整体调整，不依赖单个样本偶然改判。表3列出三种配置的训练集和测试集结果，图5给出配置间准确率变化的直观对比。</w:t>
      </w:r>
    </w:p>
    <w:p>
      <w:pPr>
        <w:spacing w:before="80" w:after="60"/>
        <w:jc w:val="center"/>
      </w:pPr>
      <w:r>
        <w:rPr>
          <w:rFonts w:ascii="仿宋" w:hAnsi="仿宋" w:eastAsia="仿宋" w:cs="仿宋"/>
          <w:b w:val="0"/>
          <w:sz w:val="32"/>
        </w:rPr>
        <w:t>表3 不同协作决策配置的训练集与测试集结果</w:t>
      </w:r>
    </w:p>
    <w:tbl>
      <w:tblPr>
        <w:tblStyle w:val="TableGrid"/>
        <w:tblW w:type="auto" w:w="0"/>
        <w:tblLayout w:type="autofit"/>
        <w:tblLook w:firstColumn="1" w:firstRow="1" w:lastColumn="0" w:lastRow="0" w:noHBand="0" w:noVBand="1" w:val="04A0"/>
      </w:tblPr>
      <w:tblGrid>
        <w:gridCol w:w="1729"/>
        <w:gridCol w:w="1729"/>
        <w:gridCol w:w="1729"/>
        <w:gridCol w:w="1729"/>
        <w:gridCol w:w="1729"/>
      </w:tblGrid>
      <w:tr>
        <w:tc>
          <w:tcPr>
            <w:tcW w:type="dxa" w:w="1729"/>
          </w:tcPr>
          <w:p>
            <w:pPr>
              <w:spacing w:line="264" w:lineRule="auto" w:after="0"/>
              <w:jc w:val="center"/>
            </w:pPr>
            <w:r/>
            <w:r>
              <w:rPr>
                <w:rFonts w:ascii="仿宋" w:hAnsi="仿宋" w:eastAsia="仿宋" w:cs="仿宋"/>
                <w:b/>
                <w:sz w:val="20"/>
              </w:rPr>
              <w:t>配置</w:t>
            </w:r>
          </w:p>
        </w:tc>
        <w:tc>
          <w:tcPr>
            <w:tcW w:type="dxa" w:w="1729"/>
          </w:tcPr>
          <w:p>
            <w:pPr>
              <w:spacing w:line="264" w:lineRule="auto" w:after="0"/>
              <w:jc w:val="center"/>
            </w:pPr>
            <w:r/>
            <w:r>
              <w:rPr>
                <w:rFonts w:ascii="仿宋" w:hAnsi="仿宋" w:eastAsia="仿宋" w:cs="仿宋"/>
                <w:b/>
                <w:sz w:val="20"/>
              </w:rPr>
              <w:t>训练集准确率</w:t>
            </w:r>
          </w:p>
        </w:tc>
        <w:tc>
          <w:tcPr>
            <w:tcW w:type="dxa" w:w="1729"/>
          </w:tcPr>
          <w:p>
            <w:pPr>
              <w:spacing w:line="264" w:lineRule="auto" w:after="0"/>
              <w:jc w:val="center"/>
            </w:pPr>
            <w:r/>
            <w:r>
              <w:rPr>
                <w:rFonts w:ascii="仿宋" w:hAnsi="仿宋" w:eastAsia="仿宋" w:cs="仿宋"/>
                <w:b/>
                <w:sz w:val="20"/>
              </w:rPr>
              <w:t>测试集准确率</w:t>
            </w:r>
          </w:p>
        </w:tc>
        <w:tc>
          <w:tcPr>
            <w:tcW w:type="dxa" w:w="1729"/>
          </w:tcPr>
          <w:p>
            <w:pPr>
              <w:spacing w:line="264" w:lineRule="auto" w:after="0"/>
              <w:jc w:val="center"/>
            </w:pPr>
            <w:r/>
            <w:r>
              <w:rPr>
                <w:rFonts w:ascii="仿宋" w:hAnsi="仿宋" w:eastAsia="仿宋" w:cs="仿宋"/>
                <w:b/>
                <w:sz w:val="20"/>
              </w:rPr>
              <w:t>测试集改判/纠错/误改</w:t>
            </w:r>
          </w:p>
        </w:tc>
        <w:tc>
          <w:tcPr>
            <w:tcW w:type="dxa" w:w="1729"/>
          </w:tcPr>
          <w:p>
            <w:pPr>
              <w:spacing w:line="264" w:lineRule="auto" w:after="0"/>
              <w:jc w:val="center"/>
            </w:pPr>
            <w:r/>
            <w:r>
              <w:rPr>
                <w:rFonts w:ascii="仿宋" w:hAnsi="仿宋" w:eastAsia="仿宋" w:cs="仿宋"/>
                <w:b/>
                <w:sz w:val="20"/>
              </w:rPr>
              <w:t>测试集增量</w:t>
            </w:r>
          </w:p>
        </w:tc>
      </w:tr>
      <w:tr>
        <w:tc>
          <w:tcPr>
            <w:tcW w:type="dxa" w:w="1729"/>
          </w:tcPr>
          <w:p>
            <w:pPr>
              <w:spacing w:line="264" w:lineRule="auto" w:after="0"/>
              <w:jc w:val="left"/>
            </w:pPr>
            <w:r/>
            <w:r>
              <w:rPr>
                <w:rFonts w:ascii="仿宋" w:hAnsi="仿宋" w:eastAsia="仿宋" w:cs="仿宋"/>
                <w:b w:val="0"/>
                <w:sz w:val="20"/>
              </w:rPr>
              <w:t>默认配置</w:t>
            </w:r>
          </w:p>
        </w:tc>
        <w:tc>
          <w:tcPr>
            <w:tcW w:type="dxa" w:w="1729"/>
          </w:tcPr>
          <w:p>
            <w:pPr>
              <w:spacing w:line="264" w:lineRule="auto" w:after="0"/>
              <w:jc w:val="center"/>
            </w:pPr>
            <w:r/>
            <w:r>
              <w:rPr>
                <w:rFonts w:ascii="仿宋" w:hAnsi="仿宋" w:eastAsia="仿宋" w:cs="仿宋"/>
                <w:b w:val="0"/>
                <w:sz w:val="20"/>
              </w:rPr>
              <w:t>0.8800（396/450）</w:t>
            </w:r>
          </w:p>
        </w:tc>
        <w:tc>
          <w:tcPr>
            <w:tcW w:type="dxa" w:w="1729"/>
          </w:tcPr>
          <w:p>
            <w:pPr>
              <w:spacing w:line="264" w:lineRule="auto" w:after="0"/>
              <w:jc w:val="center"/>
            </w:pPr>
            <w:r/>
            <w:r>
              <w:rPr>
                <w:rFonts w:ascii="仿宋" w:hAnsi="仿宋" w:eastAsia="仿宋" w:cs="仿宋"/>
                <w:b w:val="0"/>
                <w:sz w:val="20"/>
              </w:rPr>
              <w:t>0.8850（100/113）</w:t>
            </w:r>
          </w:p>
        </w:tc>
        <w:tc>
          <w:tcPr>
            <w:tcW w:type="dxa" w:w="1729"/>
          </w:tcPr>
          <w:p>
            <w:pPr>
              <w:spacing w:line="264" w:lineRule="auto" w:after="0"/>
              <w:jc w:val="center"/>
            </w:pPr>
            <w:r/>
            <w:r>
              <w:rPr>
                <w:rFonts w:ascii="仿宋" w:hAnsi="仿宋" w:eastAsia="仿宋" w:cs="仿宋"/>
                <w:b w:val="0"/>
                <w:sz w:val="20"/>
              </w:rPr>
              <w:t>--</w:t>
            </w:r>
          </w:p>
        </w:tc>
        <w:tc>
          <w:tcPr>
            <w:tcW w:type="dxa" w:w="1729"/>
          </w:tcPr>
          <w:p>
            <w:pPr>
              <w:spacing w:line="264" w:lineRule="auto" w:after="0"/>
              <w:jc w:val="center"/>
            </w:pPr>
            <w:r/>
            <w:r>
              <w:rPr>
                <w:rFonts w:ascii="仿宋" w:hAnsi="仿宋" w:eastAsia="仿宋" w:cs="仿宋"/>
                <w:b w:val="0"/>
                <w:sz w:val="20"/>
              </w:rPr>
              <w:t>0.0000</w:t>
            </w:r>
          </w:p>
        </w:tc>
      </w:tr>
      <w:tr>
        <w:tc>
          <w:tcPr>
            <w:tcW w:type="dxa" w:w="1729"/>
          </w:tcPr>
          <w:p>
            <w:pPr>
              <w:spacing w:line="264" w:lineRule="auto" w:after="0"/>
              <w:jc w:val="left"/>
            </w:pPr>
            <w:r/>
            <w:r>
              <w:rPr>
                <w:rFonts w:ascii="仿宋" w:hAnsi="仿宋" w:eastAsia="仿宋" w:cs="仿宋"/>
                <w:b w:val="0"/>
                <w:sz w:val="20"/>
              </w:rPr>
              <w:t>选择性配置</w:t>
            </w:r>
          </w:p>
        </w:tc>
        <w:tc>
          <w:tcPr>
            <w:tcW w:type="dxa" w:w="1729"/>
          </w:tcPr>
          <w:p>
            <w:pPr>
              <w:spacing w:line="264" w:lineRule="auto" w:after="0"/>
              <w:jc w:val="center"/>
            </w:pPr>
            <w:r/>
            <w:r>
              <w:rPr>
                <w:rFonts w:ascii="仿宋" w:hAnsi="仿宋" w:eastAsia="仿宋" w:cs="仿宋"/>
                <w:b w:val="0"/>
                <w:sz w:val="20"/>
              </w:rPr>
              <w:t>0.8911（401/450）</w:t>
            </w:r>
          </w:p>
        </w:tc>
        <w:tc>
          <w:tcPr>
            <w:tcW w:type="dxa" w:w="1729"/>
          </w:tcPr>
          <w:p>
            <w:pPr>
              <w:spacing w:line="264" w:lineRule="auto" w:after="0"/>
              <w:jc w:val="center"/>
            </w:pPr>
            <w:r/>
            <w:r>
              <w:rPr>
                <w:rFonts w:ascii="仿宋" w:hAnsi="仿宋" w:eastAsia="仿宋" w:cs="仿宋"/>
                <w:b w:val="0"/>
                <w:sz w:val="20"/>
              </w:rPr>
              <w:t>0.8938（101/113）</w:t>
            </w:r>
          </w:p>
        </w:tc>
        <w:tc>
          <w:tcPr>
            <w:tcW w:type="dxa" w:w="1729"/>
          </w:tcPr>
          <w:p>
            <w:pPr>
              <w:spacing w:line="264" w:lineRule="auto" w:after="0"/>
              <w:jc w:val="center"/>
            </w:pPr>
            <w:r/>
            <w:r>
              <w:rPr>
                <w:rFonts w:ascii="仿宋" w:hAnsi="仿宋" w:eastAsia="仿宋" w:cs="仿宋"/>
                <w:b w:val="0"/>
                <w:sz w:val="20"/>
              </w:rPr>
              <w:t>1 / 1 / 0</w:t>
            </w:r>
          </w:p>
        </w:tc>
        <w:tc>
          <w:tcPr>
            <w:tcW w:type="dxa" w:w="1729"/>
          </w:tcPr>
          <w:p>
            <w:pPr>
              <w:spacing w:line="264" w:lineRule="auto" w:after="0"/>
              <w:jc w:val="center"/>
            </w:pPr>
            <w:r/>
            <w:r>
              <w:rPr>
                <w:rFonts w:ascii="仿宋" w:hAnsi="仿宋" w:eastAsia="仿宋" w:cs="仿宋"/>
                <w:b w:val="0"/>
                <w:sz w:val="20"/>
              </w:rPr>
              <w:t>+0.0088</w:t>
            </w:r>
          </w:p>
        </w:tc>
      </w:tr>
      <w:tr>
        <w:tc>
          <w:tcPr>
            <w:tcW w:type="dxa" w:w="1729"/>
          </w:tcPr>
          <w:p>
            <w:pPr>
              <w:spacing w:line="264" w:lineRule="auto" w:after="0"/>
              <w:jc w:val="left"/>
            </w:pPr>
            <w:r/>
            <w:r>
              <w:rPr>
                <w:rFonts w:ascii="仿宋" w:hAnsi="仿宋" w:eastAsia="仿宋" w:cs="仿宋"/>
                <w:b w:val="0"/>
                <w:sz w:val="20"/>
              </w:rPr>
              <w:t>扩展配置</w:t>
            </w:r>
          </w:p>
        </w:tc>
        <w:tc>
          <w:tcPr>
            <w:tcW w:type="dxa" w:w="1729"/>
          </w:tcPr>
          <w:p>
            <w:pPr>
              <w:spacing w:line="264" w:lineRule="auto" w:after="0"/>
              <w:jc w:val="center"/>
            </w:pPr>
            <w:r/>
            <w:r>
              <w:rPr>
                <w:rFonts w:ascii="仿宋" w:hAnsi="仿宋" w:eastAsia="仿宋" w:cs="仿宋"/>
                <w:b w:val="0"/>
                <w:sz w:val="20"/>
              </w:rPr>
              <w:t>0.8978（404/450）</w:t>
            </w:r>
          </w:p>
        </w:tc>
        <w:tc>
          <w:tcPr>
            <w:tcW w:type="dxa" w:w="1729"/>
          </w:tcPr>
          <w:p>
            <w:pPr>
              <w:spacing w:line="264" w:lineRule="auto" w:after="0"/>
              <w:jc w:val="center"/>
            </w:pPr>
            <w:r/>
            <w:r>
              <w:rPr>
                <w:rFonts w:ascii="仿宋" w:hAnsi="仿宋" w:eastAsia="仿宋" w:cs="仿宋"/>
                <w:b w:val="0"/>
                <w:sz w:val="20"/>
              </w:rPr>
              <w:t>0.9292（105/113）</w:t>
            </w:r>
          </w:p>
        </w:tc>
        <w:tc>
          <w:tcPr>
            <w:tcW w:type="dxa" w:w="1729"/>
          </w:tcPr>
          <w:p>
            <w:pPr>
              <w:spacing w:line="264" w:lineRule="auto" w:after="0"/>
              <w:jc w:val="center"/>
            </w:pPr>
            <w:r/>
            <w:r>
              <w:rPr>
                <w:rFonts w:ascii="仿宋" w:hAnsi="仿宋" w:eastAsia="仿宋" w:cs="仿宋"/>
                <w:b w:val="0"/>
                <w:sz w:val="20"/>
              </w:rPr>
              <w:t>5 / 5 / 0</w:t>
            </w:r>
          </w:p>
        </w:tc>
        <w:tc>
          <w:tcPr>
            <w:tcW w:type="dxa" w:w="1729"/>
          </w:tcPr>
          <w:p>
            <w:pPr>
              <w:spacing w:line="264" w:lineRule="auto" w:after="0"/>
              <w:jc w:val="center"/>
            </w:pPr>
            <w:r/>
            <w:r>
              <w:rPr>
                <w:rFonts w:ascii="仿宋" w:hAnsi="仿宋" w:eastAsia="仿宋" w:cs="仿宋"/>
                <w:b w:val="0"/>
                <w:sz w:val="20"/>
              </w:rPr>
              <w:t>+0.0442</w:t>
            </w:r>
          </w:p>
        </w:tc>
      </w:tr>
    </w:tbl>
    <w:p>
      <w:pPr>
        <w:spacing w:after="40"/>
      </w:pPr>
    </w:p>
    <w:p>
      <w:pPr>
        <w:jc w:val="center"/>
      </w:pPr>
      <w:r>
        <w:drawing>
          <wp:inline xmlns:a="http://schemas.openxmlformats.org/drawingml/2006/main" xmlns:pic="http://schemas.openxmlformats.org/drawingml/2006/picture">
            <wp:extent cx="5472000" cy="3274557"/>
            <wp:docPr id="5" name="Picture 5"/>
            <wp:cNvGraphicFramePr>
              <a:graphicFrameLocks noChangeAspect="1"/>
            </wp:cNvGraphicFramePr>
            <a:graphic>
              <a:graphicData uri="http://schemas.openxmlformats.org/drawingml/2006/picture">
                <pic:pic>
                  <pic:nvPicPr>
                    <pic:cNvPr id="0" name="02_pooled_gate_selection.png"/>
                    <pic:cNvPicPr/>
                  </pic:nvPicPr>
                  <pic:blipFill>
                    <a:blip r:embed="rId13"/>
                    <a:stretch>
                      <a:fillRect/>
                    </a:stretch>
                  </pic:blipFill>
                  <pic:spPr>
                    <a:xfrm>
                      <a:off x="0" y="0"/>
                      <a:ext cx="5472000" cy="3274557"/>
                    </a:xfrm>
                    <a:prstGeom prst="rect"/>
                  </pic:spPr>
                </pic:pic>
              </a:graphicData>
            </a:graphic>
          </wp:inline>
        </w:drawing>
      </w:r>
    </w:p>
    <w:p>
      <w:pPr>
        <w:spacing w:after="80"/>
        <w:jc w:val="center"/>
      </w:pPr>
      <w:r>
        <w:rPr>
          <w:rFonts w:ascii="仿宋" w:hAnsi="仿宋" w:eastAsia="仿宋" w:cs="仿宋"/>
          <w:b w:val="0"/>
          <w:sz w:val="32"/>
        </w:rPr>
        <w:t>图5 不同协作决策配置结果对比</w:t>
      </w:r>
    </w:p>
    <w:p>
      <w:pPr>
        <w:spacing w:after="0"/>
        <w:ind w:firstLine="641"/>
        <w:jc w:val="left"/>
      </w:pPr>
      <w:r>
        <w:rPr>
          <w:rFonts w:ascii="仿宋" w:hAnsi="仿宋" w:eastAsia="仿宋" w:cs="仿宋"/>
          <w:b w:val="0"/>
          <w:sz w:val="32"/>
        </w:rPr>
        <w:t>8. 配对消融验证。项目构建配对消融样本集，训练侧 320 条、测试侧 80 条，覆盖常规样本、层级竞争、主次意图拆分、跨域重叠和高风险治理 5 类场景。测试侧单角色复核和同质复核均保持在 86.25%；职责化协作复核在扩展配置下达到 92.50%，增量 6.25 个百分点，改判/纠错/误改为 5/5/0。训练侧职责化协作复核达到 91.87%，改判/纠错/误改为 13/13/0。表4列出三类复核协议的配对消融结果，图6展示不同协议在测试侧的对比趋势。</w:t>
      </w:r>
    </w:p>
    <w:p>
      <w:pPr>
        <w:spacing w:before="80" w:after="60"/>
        <w:jc w:val="center"/>
      </w:pPr>
      <w:r>
        <w:rPr>
          <w:rFonts w:ascii="仿宋" w:hAnsi="仿宋" w:eastAsia="仿宋" w:cs="仿宋"/>
          <w:b w:val="0"/>
          <w:sz w:val="32"/>
        </w:rPr>
        <w:t>表4 配对消融样本集上的协作复核协议比较</w:t>
      </w:r>
    </w:p>
    <w:tbl>
      <w:tblPr>
        <w:tblStyle w:val="TableGrid"/>
        <w:tblW w:type="auto" w:w="0"/>
        <w:tblLayout w:type="autofit"/>
        <w:tblLook w:firstColumn="1" w:firstRow="1" w:lastColumn="0" w:lastRow="0" w:noHBand="0" w:noVBand="1" w:val="04A0"/>
      </w:tblPr>
      <w:tblGrid>
        <w:gridCol w:w="1441"/>
        <w:gridCol w:w="1441"/>
        <w:gridCol w:w="1441"/>
        <w:gridCol w:w="1441"/>
        <w:gridCol w:w="1441"/>
        <w:gridCol w:w="1441"/>
      </w:tblGrid>
      <w:tr>
        <w:tc>
          <w:tcPr>
            <w:tcW w:type="dxa" w:w="1441"/>
          </w:tcPr>
          <w:p>
            <w:pPr>
              <w:spacing w:line="264" w:lineRule="auto" w:after="0"/>
              <w:jc w:val="center"/>
            </w:pPr>
            <w:r/>
            <w:r>
              <w:rPr>
                <w:rFonts w:ascii="仿宋" w:hAnsi="仿宋" w:eastAsia="仿宋" w:cs="仿宋"/>
                <w:b/>
                <w:sz w:val="20"/>
              </w:rPr>
              <w:t>系统</w:t>
            </w:r>
          </w:p>
        </w:tc>
        <w:tc>
          <w:tcPr>
            <w:tcW w:type="dxa" w:w="1441"/>
          </w:tcPr>
          <w:p>
            <w:pPr>
              <w:spacing w:line="264" w:lineRule="auto" w:after="0"/>
              <w:jc w:val="center"/>
            </w:pPr>
            <w:r/>
            <w:r>
              <w:rPr>
                <w:rFonts w:ascii="仿宋" w:hAnsi="仿宋" w:eastAsia="仿宋" w:cs="仿宋"/>
                <w:b/>
                <w:sz w:val="20"/>
              </w:rPr>
              <w:t>训练集准确率</w:t>
            </w:r>
          </w:p>
        </w:tc>
        <w:tc>
          <w:tcPr>
            <w:tcW w:type="dxa" w:w="1441"/>
          </w:tcPr>
          <w:p>
            <w:pPr>
              <w:spacing w:line="264" w:lineRule="auto" w:after="0"/>
              <w:jc w:val="center"/>
            </w:pPr>
            <w:r/>
            <w:r>
              <w:rPr>
                <w:rFonts w:ascii="仿宋" w:hAnsi="仿宋" w:eastAsia="仿宋" w:cs="仿宋"/>
                <w:b/>
                <w:sz w:val="20"/>
              </w:rPr>
              <w:t>训练集改判/纠错/误改</w:t>
            </w:r>
          </w:p>
        </w:tc>
        <w:tc>
          <w:tcPr>
            <w:tcW w:type="dxa" w:w="1441"/>
          </w:tcPr>
          <w:p>
            <w:pPr>
              <w:spacing w:line="264" w:lineRule="auto" w:after="0"/>
              <w:jc w:val="center"/>
            </w:pPr>
            <w:r/>
            <w:r>
              <w:rPr>
                <w:rFonts w:ascii="仿宋" w:hAnsi="仿宋" w:eastAsia="仿宋" w:cs="仿宋"/>
                <w:b/>
                <w:sz w:val="20"/>
              </w:rPr>
              <w:t>测试集准确率</w:t>
            </w:r>
          </w:p>
        </w:tc>
        <w:tc>
          <w:tcPr>
            <w:tcW w:type="dxa" w:w="1441"/>
          </w:tcPr>
          <w:p>
            <w:pPr>
              <w:spacing w:line="264" w:lineRule="auto" w:after="0"/>
              <w:jc w:val="center"/>
            </w:pPr>
            <w:r/>
            <w:r>
              <w:rPr>
                <w:rFonts w:ascii="仿宋" w:hAnsi="仿宋" w:eastAsia="仿宋" w:cs="仿宋"/>
                <w:b/>
                <w:sz w:val="20"/>
              </w:rPr>
              <w:t>测试集增量</w:t>
            </w:r>
          </w:p>
        </w:tc>
        <w:tc>
          <w:tcPr>
            <w:tcW w:type="dxa" w:w="1441"/>
          </w:tcPr>
          <w:p>
            <w:pPr>
              <w:spacing w:line="264" w:lineRule="auto" w:after="0"/>
              <w:jc w:val="center"/>
            </w:pPr>
            <w:r/>
            <w:r>
              <w:rPr>
                <w:rFonts w:ascii="仿宋" w:hAnsi="仿宋" w:eastAsia="仿宋" w:cs="仿宋"/>
                <w:b/>
                <w:sz w:val="20"/>
              </w:rPr>
              <w:t>测试集改判/纠错/误改</w:t>
            </w:r>
          </w:p>
        </w:tc>
      </w:tr>
      <w:tr>
        <w:tc>
          <w:tcPr>
            <w:tcW w:type="dxa" w:w="1441"/>
          </w:tcPr>
          <w:p>
            <w:pPr>
              <w:spacing w:line="264" w:lineRule="auto" w:after="0"/>
              <w:jc w:val="left"/>
            </w:pPr>
            <w:r/>
            <w:r>
              <w:rPr>
                <w:rFonts w:ascii="仿宋" w:hAnsi="仿宋" w:eastAsia="仿宋" w:cs="仿宋"/>
                <w:b w:val="0"/>
                <w:sz w:val="20"/>
              </w:rPr>
              <w:t>单角色复核</w:t>
            </w:r>
          </w:p>
        </w:tc>
        <w:tc>
          <w:tcPr>
            <w:tcW w:type="dxa" w:w="1441"/>
          </w:tcPr>
          <w:p>
            <w:pPr>
              <w:spacing w:line="264" w:lineRule="auto" w:after="0"/>
              <w:jc w:val="center"/>
            </w:pPr>
            <w:r/>
            <w:r>
              <w:rPr>
                <w:rFonts w:ascii="仿宋" w:hAnsi="仿宋" w:eastAsia="仿宋" w:cs="仿宋"/>
                <w:b w:val="0"/>
                <w:sz w:val="20"/>
              </w:rPr>
              <w:t>0.8875</w:t>
            </w:r>
          </w:p>
        </w:tc>
        <w:tc>
          <w:tcPr>
            <w:tcW w:type="dxa" w:w="1441"/>
          </w:tcPr>
          <w:p>
            <w:pPr>
              <w:spacing w:line="264" w:lineRule="auto" w:after="0"/>
              <w:jc w:val="center"/>
            </w:pPr>
            <w:r/>
            <w:r>
              <w:rPr>
                <w:rFonts w:ascii="仿宋" w:hAnsi="仿宋" w:eastAsia="仿宋" w:cs="仿宋"/>
                <w:b w:val="0"/>
                <w:sz w:val="20"/>
              </w:rPr>
              <w:t>3 / 3 / 0</w:t>
            </w:r>
          </w:p>
        </w:tc>
        <w:tc>
          <w:tcPr>
            <w:tcW w:type="dxa" w:w="1441"/>
          </w:tcPr>
          <w:p>
            <w:pPr>
              <w:spacing w:line="264" w:lineRule="auto" w:after="0"/>
              <w:jc w:val="center"/>
            </w:pPr>
            <w:r/>
            <w:r>
              <w:rPr>
                <w:rFonts w:ascii="仿宋" w:hAnsi="仿宋" w:eastAsia="仿宋" w:cs="仿宋"/>
                <w:b w:val="0"/>
                <w:sz w:val="20"/>
              </w:rPr>
              <w:t>0.8625</w:t>
            </w:r>
          </w:p>
        </w:tc>
        <w:tc>
          <w:tcPr>
            <w:tcW w:type="dxa" w:w="1441"/>
          </w:tcPr>
          <w:p>
            <w:pPr>
              <w:spacing w:line="264" w:lineRule="auto" w:after="0"/>
              <w:jc w:val="center"/>
            </w:pPr>
            <w:r/>
            <w:r>
              <w:rPr>
                <w:rFonts w:ascii="仿宋" w:hAnsi="仿宋" w:eastAsia="仿宋" w:cs="仿宋"/>
                <w:b w:val="0"/>
                <w:sz w:val="20"/>
              </w:rPr>
              <w:t>+0.0000</w:t>
            </w:r>
          </w:p>
        </w:tc>
        <w:tc>
          <w:tcPr>
            <w:tcW w:type="dxa" w:w="1441"/>
          </w:tcPr>
          <w:p>
            <w:pPr>
              <w:spacing w:line="264" w:lineRule="auto" w:after="0"/>
              <w:jc w:val="center"/>
            </w:pPr>
            <w:r/>
            <w:r>
              <w:rPr>
                <w:rFonts w:ascii="仿宋" w:hAnsi="仿宋" w:eastAsia="仿宋" w:cs="仿宋"/>
                <w:b w:val="0"/>
                <w:sz w:val="20"/>
              </w:rPr>
              <w:t>0 / 0 / 0</w:t>
            </w:r>
          </w:p>
        </w:tc>
      </w:tr>
      <w:tr>
        <w:tc>
          <w:tcPr>
            <w:tcW w:type="dxa" w:w="1441"/>
          </w:tcPr>
          <w:p>
            <w:pPr>
              <w:spacing w:line="264" w:lineRule="auto" w:after="0"/>
              <w:jc w:val="left"/>
            </w:pPr>
            <w:r/>
            <w:r>
              <w:rPr>
                <w:rFonts w:ascii="仿宋" w:hAnsi="仿宋" w:eastAsia="仿宋" w:cs="仿宋"/>
                <w:b w:val="0"/>
                <w:sz w:val="20"/>
              </w:rPr>
              <w:t>同质复核</w:t>
            </w:r>
          </w:p>
        </w:tc>
        <w:tc>
          <w:tcPr>
            <w:tcW w:type="dxa" w:w="1441"/>
          </w:tcPr>
          <w:p>
            <w:pPr>
              <w:spacing w:line="264" w:lineRule="auto" w:after="0"/>
              <w:jc w:val="center"/>
            </w:pPr>
            <w:r/>
            <w:r>
              <w:rPr>
                <w:rFonts w:ascii="仿宋" w:hAnsi="仿宋" w:eastAsia="仿宋" w:cs="仿宋"/>
                <w:b w:val="0"/>
                <w:sz w:val="20"/>
              </w:rPr>
              <w:t>0.8844</w:t>
            </w:r>
          </w:p>
        </w:tc>
        <w:tc>
          <w:tcPr>
            <w:tcW w:type="dxa" w:w="1441"/>
          </w:tcPr>
          <w:p>
            <w:pPr>
              <w:spacing w:line="264" w:lineRule="auto" w:after="0"/>
              <w:jc w:val="center"/>
            </w:pPr>
            <w:r/>
            <w:r>
              <w:rPr>
                <w:rFonts w:ascii="仿宋" w:hAnsi="仿宋" w:eastAsia="仿宋" w:cs="仿宋"/>
                <w:b w:val="0"/>
                <w:sz w:val="20"/>
              </w:rPr>
              <w:t>2 / 2 / 0</w:t>
            </w:r>
          </w:p>
        </w:tc>
        <w:tc>
          <w:tcPr>
            <w:tcW w:type="dxa" w:w="1441"/>
          </w:tcPr>
          <w:p>
            <w:pPr>
              <w:spacing w:line="264" w:lineRule="auto" w:after="0"/>
              <w:jc w:val="center"/>
            </w:pPr>
            <w:r/>
            <w:r>
              <w:rPr>
                <w:rFonts w:ascii="仿宋" w:hAnsi="仿宋" w:eastAsia="仿宋" w:cs="仿宋"/>
                <w:b w:val="0"/>
                <w:sz w:val="20"/>
              </w:rPr>
              <w:t>0.8625</w:t>
            </w:r>
          </w:p>
        </w:tc>
        <w:tc>
          <w:tcPr>
            <w:tcW w:type="dxa" w:w="1441"/>
          </w:tcPr>
          <w:p>
            <w:pPr>
              <w:spacing w:line="264" w:lineRule="auto" w:after="0"/>
              <w:jc w:val="center"/>
            </w:pPr>
            <w:r/>
            <w:r>
              <w:rPr>
                <w:rFonts w:ascii="仿宋" w:hAnsi="仿宋" w:eastAsia="仿宋" w:cs="仿宋"/>
                <w:b w:val="0"/>
                <w:sz w:val="20"/>
              </w:rPr>
              <w:t>+0.0000</w:t>
            </w:r>
          </w:p>
        </w:tc>
        <w:tc>
          <w:tcPr>
            <w:tcW w:type="dxa" w:w="1441"/>
          </w:tcPr>
          <w:p>
            <w:pPr>
              <w:spacing w:line="264" w:lineRule="auto" w:after="0"/>
              <w:jc w:val="center"/>
            </w:pPr>
            <w:r/>
            <w:r>
              <w:rPr>
                <w:rFonts w:ascii="仿宋" w:hAnsi="仿宋" w:eastAsia="仿宋" w:cs="仿宋"/>
                <w:b w:val="0"/>
                <w:sz w:val="20"/>
              </w:rPr>
              <w:t>0 / 0 / 0</w:t>
            </w:r>
          </w:p>
        </w:tc>
      </w:tr>
      <w:tr>
        <w:tc>
          <w:tcPr>
            <w:tcW w:type="dxa" w:w="1441"/>
          </w:tcPr>
          <w:p>
            <w:pPr>
              <w:spacing w:line="264" w:lineRule="auto" w:after="0"/>
              <w:jc w:val="left"/>
            </w:pPr>
            <w:r/>
            <w:r>
              <w:rPr>
                <w:rFonts w:ascii="仿宋" w:hAnsi="仿宋" w:eastAsia="仿宋" w:cs="仿宋"/>
                <w:b w:val="0"/>
                <w:sz w:val="20"/>
              </w:rPr>
              <w:t>职责化协作复核（扩展配置）</w:t>
            </w:r>
          </w:p>
        </w:tc>
        <w:tc>
          <w:tcPr>
            <w:tcW w:type="dxa" w:w="1441"/>
          </w:tcPr>
          <w:p>
            <w:pPr>
              <w:spacing w:line="264" w:lineRule="auto" w:after="0"/>
              <w:jc w:val="center"/>
            </w:pPr>
            <w:r/>
            <w:r>
              <w:rPr>
                <w:rFonts w:ascii="仿宋" w:hAnsi="仿宋" w:eastAsia="仿宋" w:cs="仿宋"/>
                <w:b w:val="0"/>
                <w:sz w:val="20"/>
              </w:rPr>
              <w:t>0.9187</w:t>
            </w:r>
          </w:p>
        </w:tc>
        <w:tc>
          <w:tcPr>
            <w:tcW w:type="dxa" w:w="1441"/>
          </w:tcPr>
          <w:p>
            <w:pPr>
              <w:spacing w:line="264" w:lineRule="auto" w:after="0"/>
              <w:jc w:val="center"/>
            </w:pPr>
            <w:r/>
            <w:r>
              <w:rPr>
                <w:rFonts w:ascii="仿宋" w:hAnsi="仿宋" w:eastAsia="仿宋" w:cs="仿宋"/>
                <w:b w:val="0"/>
                <w:sz w:val="20"/>
              </w:rPr>
              <w:t>13 / 13 / 0</w:t>
            </w:r>
          </w:p>
        </w:tc>
        <w:tc>
          <w:tcPr>
            <w:tcW w:type="dxa" w:w="1441"/>
          </w:tcPr>
          <w:p>
            <w:pPr>
              <w:spacing w:line="264" w:lineRule="auto" w:after="0"/>
              <w:jc w:val="center"/>
            </w:pPr>
            <w:r/>
            <w:r>
              <w:rPr>
                <w:rFonts w:ascii="仿宋" w:hAnsi="仿宋" w:eastAsia="仿宋" w:cs="仿宋"/>
                <w:b w:val="0"/>
                <w:sz w:val="20"/>
              </w:rPr>
              <w:t>0.9250</w:t>
            </w:r>
          </w:p>
        </w:tc>
        <w:tc>
          <w:tcPr>
            <w:tcW w:type="dxa" w:w="1441"/>
          </w:tcPr>
          <w:p>
            <w:pPr>
              <w:spacing w:line="264" w:lineRule="auto" w:after="0"/>
              <w:jc w:val="center"/>
            </w:pPr>
            <w:r/>
            <w:r>
              <w:rPr>
                <w:rFonts w:ascii="仿宋" w:hAnsi="仿宋" w:eastAsia="仿宋" w:cs="仿宋"/>
                <w:b w:val="0"/>
                <w:sz w:val="20"/>
              </w:rPr>
              <w:t>+0.0625</w:t>
            </w:r>
          </w:p>
        </w:tc>
        <w:tc>
          <w:tcPr>
            <w:tcW w:type="dxa" w:w="1441"/>
          </w:tcPr>
          <w:p>
            <w:pPr>
              <w:spacing w:line="264" w:lineRule="auto" w:after="0"/>
              <w:jc w:val="center"/>
            </w:pPr>
            <w:r/>
            <w:r>
              <w:rPr>
                <w:rFonts w:ascii="仿宋" w:hAnsi="仿宋" w:eastAsia="仿宋" w:cs="仿宋"/>
                <w:b w:val="0"/>
                <w:sz w:val="20"/>
              </w:rPr>
              <w:t>5 / 5 / 0</w:t>
            </w:r>
          </w:p>
        </w:tc>
      </w:tr>
    </w:tbl>
    <w:p>
      <w:pPr>
        <w:spacing w:after="40"/>
      </w:pPr>
    </w:p>
    <w:p>
      <w:pPr>
        <w:jc w:val="center"/>
      </w:pPr>
      <w:r>
        <w:drawing>
          <wp:inline xmlns:a="http://schemas.openxmlformats.org/drawingml/2006/main" xmlns:pic="http://schemas.openxmlformats.org/drawingml/2006/picture">
            <wp:extent cx="5472000" cy="2950869"/>
            <wp:docPr id="6" name="Picture 6"/>
            <wp:cNvGraphicFramePr>
              <a:graphicFrameLocks noChangeAspect="1"/>
            </wp:cNvGraphicFramePr>
            <a:graphic>
              <a:graphicData uri="http://schemas.openxmlformats.org/drawingml/2006/picture">
                <pic:pic>
                  <pic:nvPicPr>
                    <pic:cNvPr id="0" name="03_holdout3_collaboration_ablation.png"/>
                    <pic:cNvPicPr/>
                  </pic:nvPicPr>
                  <pic:blipFill>
                    <a:blip r:embed="rId14"/>
                    <a:stretch>
                      <a:fillRect/>
                    </a:stretch>
                  </pic:blipFill>
                  <pic:spPr>
                    <a:xfrm>
                      <a:off x="0" y="0"/>
                      <a:ext cx="5472000" cy="2950869"/>
                    </a:xfrm>
                    <a:prstGeom prst="rect"/>
                  </pic:spPr>
                </pic:pic>
              </a:graphicData>
            </a:graphic>
          </wp:inline>
        </w:drawing>
      </w:r>
    </w:p>
    <w:p>
      <w:pPr>
        <w:spacing w:after="80"/>
        <w:jc w:val="center"/>
      </w:pPr>
      <w:r>
        <w:rPr>
          <w:rFonts w:ascii="仿宋" w:hAnsi="仿宋" w:eastAsia="仿宋" w:cs="仿宋"/>
          <w:b w:val="0"/>
          <w:sz w:val="32"/>
        </w:rPr>
        <w:t>图6 配对消融样本集协作协议比较</w:t>
      </w:r>
    </w:p>
    <w:p>
      <w:pPr>
        <w:spacing w:after="0"/>
        <w:ind w:firstLine="641"/>
        <w:jc w:val="left"/>
      </w:pPr>
      <w:r>
        <w:rPr>
          <w:rFonts w:ascii="仿宋" w:hAnsi="仿宋" w:eastAsia="仿宋" w:cs="仿宋"/>
          <w:b w:val="0"/>
          <w:sz w:val="32"/>
        </w:rPr>
        <w:t>9. 典型样本验证。项目保留了每条样本的候选集合、初判结果、角色提案、授权原因和最终结果。案例 000038 的真实主能力为 docs.productivity.cn，单智能体结果为 course.education.cn，协作复核补充文档产出证据后纠正为 docs.productivity.cn；案例 000173 的真实主能力为 transport.travel.cn，单智能体结果为 flight.travel.cn，协作复核将航班线索作为相关候选处理，保留整体交通安排作为主能力；案例 000303 的真实主能力为 activity.travel.cn，单智能体结果为 hotel.travel.cn，协作复核识别住宿约束只覆盖次要诉求，维持活动计划主任务；案例 000213 的真实主能力为 coupon.commerce.cn，单智能体结果为 price.commerce.cn，协作复核根据优惠券、折扣和促销领取证据完成粒度纠正。</w:t>
      </w:r>
    </w:p>
    <w:p>
      <w:pPr>
        <w:spacing w:after="0"/>
        <w:ind w:firstLine="641"/>
        <w:jc w:val="left"/>
      </w:pPr>
      <w:r>
        <w:rPr>
          <w:rFonts w:ascii="仿宋" w:hAnsi="仿宋" w:eastAsia="仿宋" w:cs="仿宋"/>
          <w:b w:val="0"/>
          <w:sz w:val="32"/>
        </w:rPr>
        <w:t>上述案例覆盖跨域竞争、主次意图拆分、跨域重叠和语义粒度误判。每个案例均可回看候选差距、角色投票、显式证据强度和授权原因，说明协作复核的改判来源可逐条核验。</w:t>
      </w:r>
    </w:p>
    <w:p>
      <w:pPr>
        <w:spacing w:before="120" w:after="80"/>
        <w:ind w:firstLine="641"/>
      </w:pPr>
      <w:r>
        <w:rPr>
          <w:rFonts w:ascii="楷体" w:hAnsi="楷体" w:eastAsia="楷体" w:cs="楷体"/>
          <w:b w:val="0"/>
          <w:sz w:val="32"/>
        </w:rPr>
        <w:t>（四）构建可信过程轨迹与执行实例过滤模型</w:t>
      </w:r>
    </w:p>
    <w:p>
      <w:pPr>
        <w:spacing w:after="0"/>
        <w:ind w:firstLine="641"/>
        <w:jc w:val="left"/>
      </w:pPr>
      <w:r>
        <w:rPr>
          <w:rFonts w:ascii="仿宋" w:hAnsi="仿宋" w:eastAsia="仿宋" w:cs="仿宋"/>
          <w:b w:val="0"/>
          <w:sz w:val="32"/>
        </w:rPr>
        <w:t>1. 可信认知标识载体。项目把可信认知标识落到可记录的数据对象上，记录内容包括候选快照、规则基线输出、结构化裁决、角色提案、授权判断、最终路由结果和实例映射结果。该设计使“为什么选这个能力、为什么进入复核、为什么允许或拒绝改判、为什么选择该执行实例”均有对应字段。</w:t>
      </w:r>
    </w:p>
    <w:p>
      <w:pPr>
        <w:spacing w:after="0"/>
        <w:ind w:firstLine="641"/>
        <w:jc w:val="left"/>
      </w:pPr>
      <w:r>
        <w:rPr>
          <w:rFonts w:ascii="仿宋" w:hAnsi="仿宋" w:eastAsia="仿宋" w:cs="仿宋"/>
          <w:b w:val="0"/>
          <w:sz w:val="32"/>
        </w:rPr>
        <w:t>2. 过程轨迹模型。单条请求的过程轨迹定义为：</w:t>
      </w:r>
    </w:p>
    <w:p>
      <w:pPr>
        <w:spacing w:line="288" w:lineRule="auto" w:before="60" w:after="60"/>
        <w:jc w:val="center"/>
      </w:pPr>
      <w:r>
        <w:rPr>
          <w:rFonts w:ascii="仿宋" w:hAnsi="仿宋" w:eastAsia="仿宋" w:cs="仿宋"/>
          <w:b w:val="0"/>
          <w:sz w:val="32"/>
        </w:rPr>
        <w:t>公式6：</w:t>
      </w:r>
      <w:r>
        <w:rPr>
          <w:rFonts w:ascii="仿宋" w:hAnsi="仿宋" w:eastAsia="仿宋" w:cs="仿宋"/>
          <w:b w:val="0"/>
          <w:sz w:val="32"/>
        </w:rPr>
        <w:t xml:space="preserve">T(x) = (E(x), </w:t>
      </w:r>
      <w:r>
        <w:rPr>
          <w:rFonts w:ascii="仿宋" w:hAnsi="仿宋" w:eastAsia="仿宋" w:cs="仿宋"/>
          <w:b w:val="0"/>
          <w:sz w:val="32"/>
        </w:rPr>
        <w:t>z</w:t>
      </w:r>
      <w:r>
        <w:rPr>
          <w:rFonts w:ascii="仿宋" w:hAnsi="仿宋" w:eastAsia="仿宋" w:cs="仿宋"/>
          <w:b w:val="0"/>
          <w:sz w:val="32"/>
          <w:vertAlign w:val="subscript"/>
        </w:rPr>
        <w:t>rule</w:t>
      </w:r>
      <w:r>
        <w:rPr>
          <w:rFonts w:ascii="仿宋" w:hAnsi="仿宋" w:eastAsia="仿宋" w:cs="仿宋"/>
          <w:b w:val="0"/>
          <w:sz w:val="32"/>
        </w:rPr>
        <w:t xml:space="preserve">(x), </w:t>
      </w:r>
      <w:r>
        <w:rPr>
          <w:rFonts w:ascii="仿宋" w:hAnsi="仿宋" w:eastAsia="仿宋" w:cs="仿宋"/>
          <w:b w:val="0"/>
          <w:sz w:val="32"/>
        </w:rPr>
        <w:t>z</w:t>
      </w:r>
      <w:r>
        <w:rPr>
          <w:rFonts w:ascii="仿宋" w:hAnsi="仿宋" w:eastAsia="仿宋" w:cs="仿宋"/>
          <w:b w:val="0"/>
          <w:sz w:val="32"/>
          <w:vertAlign w:val="subscript"/>
        </w:rPr>
        <w:t>sem</w:t>
      </w:r>
      <w:r>
        <w:rPr>
          <w:rFonts w:ascii="仿宋" w:hAnsi="仿宋" w:eastAsia="仿宋" w:cs="仿宋"/>
          <w:b w:val="0"/>
          <w:sz w:val="32"/>
        </w:rPr>
        <w:t>(x), g(x), {</w:t>
      </w:r>
      <w:r>
        <w:rPr>
          <w:rFonts w:ascii="仿宋" w:hAnsi="仿宋" w:eastAsia="仿宋" w:cs="仿宋"/>
          <w:b w:val="0"/>
          <w:sz w:val="32"/>
        </w:rPr>
        <w:t>o</w:t>
      </w:r>
      <w:r>
        <w:rPr>
          <w:rFonts w:ascii="仿宋" w:hAnsi="仿宋" w:eastAsia="仿宋" w:cs="仿宋"/>
          <w:b w:val="0"/>
          <w:sz w:val="32"/>
          <w:vertAlign w:val="subscript"/>
        </w:rPr>
        <w:t>r</w:t>
      </w:r>
      <w:r>
        <w:rPr>
          <w:rFonts w:ascii="仿宋" w:hAnsi="仿宋" w:eastAsia="仿宋" w:cs="仿宋"/>
          <w:b w:val="0"/>
          <w:sz w:val="32"/>
        </w:rPr>
        <w:t xml:space="preserve">(x)}, </w:t>
      </w:r>
      <w:r>
        <w:rPr>
          <w:rFonts w:ascii="仿宋" w:hAnsi="仿宋" w:eastAsia="仿宋" w:cs="仿宋"/>
          <w:b w:val="0"/>
          <w:sz w:val="32"/>
        </w:rPr>
        <w:t>z</w:t>
      </w:r>
      <w:r>
        <w:rPr>
          <w:rFonts w:ascii="仿宋" w:hAnsi="仿宋" w:eastAsia="仿宋" w:cs="仿宋"/>
          <w:b w:val="0"/>
          <w:sz w:val="32"/>
          <w:vertAlign w:val="subscript"/>
        </w:rPr>
        <w:t>rev</w:t>
      </w:r>
      <w:r>
        <w:rPr>
          <w:rFonts w:ascii="仿宋" w:hAnsi="仿宋" w:eastAsia="仿宋" w:cs="仿宋"/>
          <w:b w:val="0"/>
          <w:sz w:val="32"/>
        </w:rPr>
        <w:t xml:space="preserve">(x), </w:t>
      </w:r>
      <w:r>
        <w:rPr>
          <w:rFonts w:ascii="仿宋" w:hAnsi="仿宋" w:eastAsia="仿宋" w:cs="仿宋"/>
          <w:b w:val="0"/>
          <w:sz w:val="32"/>
        </w:rPr>
        <w:t>a</w:t>
      </w:r>
      <w:r>
        <w:rPr>
          <w:rFonts w:ascii="仿宋" w:hAnsi="仿宋" w:eastAsia="仿宋" w:cs="仿宋"/>
          <w:b w:val="0"/>
          <w:sz w:val="32"/>
          <w:vertAlign w:val="subscript"/>
        </w:rPr>
        <w:t>final</w:t>
      </w:r>
      <w:r>
        <w:rPr>
          <w:rFonts w:ascii="仿宋" w:hAnsi="仿宋" w:eastAsia="仿宋" w:cs="仿宋"/>
          <w:b w:val="0"/>
          <w:sz w:val="32"/>
        </w:rPr>
        <w:t>)</w:t>
      </w:r>
      <w:r>
        <w:rPr>
          <w:rFonts w:ascii="仿宋" w:hAnsi="仿宋" w:eastAsia="仿宋" w:cs="仿宋"/>
          <w:b w:val="0"/>
          <w:sz w:val="32"/>
        </w:rPr>
        <w:t>。</w:t>
      </w:r>
    </w:p>
    <w:p>
      <w:pPr>
        <w:spacing w:after="0"/>
        <w:ind w:firstLine="641"/>
        <w:jc w:val="left"/>
      </w:pPr>
      <w:r>
        <w:rPr>
          <w:rFonts w:ascii="仿宋" w:hAnsi="仿宋" w:eastAsia="仿宋" w:cs="仿宋"/>
          <w:b w:val="0"/>
          <w:sz w:val="32"/>
        </w:rPr>
        <w:t>其中，E(x) 为候选快照，</w:t>
      </w:r>
      <w:r>
        <w:rPr>
          <w:rFonts w:ascii="仿宋" w:hAnsi="仿宋" w:eastAsia="仿宋" w:cs="仿宋"/>
          <w:b w:val="0"/>
          <w:sz w:val="32"/>
        </w:rPr>
        <w:t>z</w:t>
      </w:r>
      <w:r>
        <w:rPr>
          <w:rFonts w:ascii="仿宋" w:hAnsi="仿宋" w:eastAsia="仿宋" w:cs="仿宋"/>
          <w:b w:val="0"/>
          <w:sz w:val="32"/>
          <w:vertAlign w:val="subscript"/>
        </w:rPr>
        <w:t>rule</w:t>
      </w:r>
      <w:r>
        <w:rPr>
          <w:rFonts w:ascii="仿宋" w:hAnsi="仿宋" w:eastAsia="仿宋" w:cs="仿宋"/>
          <w:b w:val="0"/>
          <w:sz w:val="32"/>
        </w:rPr>
        <w:t>(x) 为规则基线输出，</w:t>
      </w:r>
      <w:r>
        <w:rPr>
          <w:rFonts w:ascii="仿宋" w:hAnsi="仿宋" w:eastAsia="仿宋" w:cs="仿宋"/>
          <w:b w:val="0"/>
          <w:sz w:val="32"/>
        </w:rPr>
        <w:t>z</w:t>
      </w:r>
      <w:r>
        <w:rPr>
          <w:rFonts w:ascii="仿宋" w:hAnsi="仿宋" w:eastAsia="仿宋" w:cs="仿宋"/>
          <w:b w:val="0"/>
          <w:sz w:val="32"/>
          <w:vertAlign w:val="subscript"/>
        </w:rPr>
        <w:t>sem</w:t>
      </w:r>
      <w:r>
        <w:rPr>
          <w:rFonts w:ascii="仿宋" w:hAnsi="仿宋" w:eastAsia="仿宋" w:cs="仿宋"/>
          <w:b w:val="0"/>
          <w:sz w:val="32"/>
        </w:rPr>
        <w:t>(x) 为结构化语义裁决包，g(x) 为复核触发信号，{</w:t>
      </w:r>
      <w:r>
        <w:rPr>
          <w:rFonts w:ascii="仿宋" w:hAnsi="仿宋" w:eastAsia="仿宋" w:cs="仿宋"/>
          <w:b w:val="0"/>
          <w:sz w:val="32"/>
        </w:rPr>
        <w:t>o</w:t>
      </w:r>
      <w:r>
        <w:rPr>
          <w:rFonts w:ascii="仿宋" w:hAnsi="仿宋" w:eastAsia="仿宋" w:cs="仿宋"/>
          <w:b w:val="0"/>
          <w:sz w:val="32"/>
          <w:vertAlign w:val="subscript"/>
        </w:rPr>
        <w:t>r</w:t>
      </w:r>
      <w:r>
        <w:rPr>
          <w:rFonts w:ascii="仿宋" w:hAnsi="仿宋" w:eastAsia="仿宋" w:cs="仿宋"/>
          <w:b w:val="0"/>
          <w:sz w:val="32"/>
        </w:rPr>
        <w:t>(x)} 为角色提案集合，</w:t>
      </w:r>
      <w:r>
        <w:rPr>
          <w:rFonts w:ascii="仿宋" w:hAnsi="仿宋" w:eastAsia="仿宋" w:cs="仿宋"/>
          <w:b w:val="0"/>
          <w:sz w:val="32"/>
        </w:rPr>
        <w:t>z</w:t>
      </w:r>
      <w:r>
        <w:rPr>
          <w:rFonts w:ascii="仿宋" w:hAnsi="仿宋" w:eastAsia="仿宋" w:cs="仿宋"/>
          <w:b w:val="0"/>
          <w:sz w:val="32"/>
          <w:vertAlign w:val="subscript"/>
        </w:rPr>
        <w:t>rev</w:t>
      </w:r>
      <w:r>
        <w:rPr>
          <w:rFonts w:ascii="仿宋" w:hAnsi="仿宋" w:eastAsia="仿宋" w:cs="仿宋"/>
          <w:b w:val="0"/>
          <w:sz w:val="32"/>
        </w:rPr>
        <w:t>(x) 为协作复核结果，</w:t>
      </w:r>
      <w:r>
        <w:rPr>
          <w:rFonts w:ascii="仿宋" w:hAnsi="仿宋" w:eastAsia="仿宋" w:cs="仿宋"/>
          <w:b w:val="0"/>
          <w:sz w:val="32"/>
        </w:rPr>
        <w:t>a</w:t>
      </w:r>
      <w:r>
        <w:rPr>
          <w:rFonts w:ascii="仿宋" w:hAnsi="仿宋" w:eastAsia="仿宋" w:cs="仿宋"/>
          <w:b w:val="0"/>
          <w:sz w:val="32"/>
          <w:vertAlign w:val="subscript"/>
        </w:rPr>
        <w:t>final</w:t>
      </w:r>
      <w:r>
        <w:rPr>
          <w:rFonts w:ascii="仿宋" w:hAnsi="仿宋" w:eastAsia="仿宋" w:cs="仿宋"/>
          <w:b w:val="0"/>
          <w:sz w:val="32"/>
        </w:rPr>
        <w:t xml:space="preserve"> 为最终执行实例。</w:t>
      </w:r>
    </w:p>
    <w:p>
      <w:pPr>
        <w:spacing w:after="0"/>
        <w:ind w:firstLine="641"/>
        <w:jc w:val="left"/>
      </w:pPr>
      <w:r>
        <w:rPr>
          <w:rFonts w:ascii="仿宋" w:hAnsi="仿宋" w:eastAsia="仿宋" w:cs="仿宋"/>
          <w:b w:val="0"/>
          <w:sz w:val="32"/>
        </w:rPr>
        <w:t>过程轨迹按流水线增量写入。候选快照来自候选集合构造阶段，规则基线输出来自规则打分和基础排序，结构化语义裁决包来自单智能体候选级比较，复核触发信号来自置信度、候选差距、风险标签和多意图稳定性判断，角色提案来自各职责角色输出，协作复核结果来自控制器聚合与授权判断，最终执行实例来自实例过滤和排序模块。</w:t>
      </w:r>
    </w:p>
    <w:p>
      <w:pPr>
        <w:spacing w:after="0"/>
        <w:ind w:firstLine="641"/>
        <w:jc w:val="left"/>
      </w:pPr>
      <w:r>
        <w:rPr>
          <w:rFonts w:ascii="仿宋" w:hAnsi="仿宋" w:eastAsia="仿宋" w:cs="仿宋"/>
          <w:b w:val="0"/>
          <w:sz w:val="32"/>
        </w:rPr>
        <w:t>过程记录按请求编号组织，每条记录可还原五类信息：候选集合如何形成，规则基线选择了哪个候选，结构化语义裁决如何比较头部候选，协作角色提出了哪些支持或阻止信号，控制器为何允许或拒绝改判。图7展示了过程轨迹的数据组织方式。</w:t>
      </w:r>
    </w:p>
    <w:p>
      <w:pPr>
        <w:jc w:val="center"/>
      </w:pPr>
      <w:r>
        <w:drawing>
          <wp:inline xmlns:a="http://schemas.openxmlformats.org/drawingml/2006/main" xmlns:pic="http://schemas.openxmlformats.org/drawingml/2006/picture">
            <wp:extent cx="5472000" cy="6575266"/>
            <wp:docPr id="7" name="Picture 7"/>
            <wp:cNvGraphicFramePr>
              <a:graphicFrameLocks noChangeAspect="1"/>
            </wp:cNvGraphicFramePr>
            <a:graphic>
              <a:graphicData uri="http://schemas.openxmlformats.org/drawingml/2006/picture">
                <pic:pic>
                  <pic:nvPicPr>
                    <pic:cNvPr id="0" name="图5_结构化决策轨迹数据组织示意图.png"/>
                    <pic:cNvPicPr/>
                  </pic:nvPicPr>
                  <pic:blipFill>
                    <a:blip r:embed="rId15"/>
                    <a:stretch>
                      <a:fillRect/>
                    </a:stretch>
                  </pic:blipFill>
                  <pic:spPr>
                    <a:xfrm>
                      <a:off x="0" y="0"/>
                      <a:ext cx="5472000" cy="6575266"/>
                    </a:xfrm>
                    <a:prstGeom prst="rect"/>
                  </pic:spPr>
                </pic:pic>
              </a:graphicData>
            </a:graphic>
          </wp:inline>
        </w:drawing>
      </w:r>
    </w:p>
    <w:p>
      <w:pPr>
        <w:spacing w:after="80"/>
        <w:jc w:val="center"/>
      </w:pPr>
      <w:r>
        <w:rPr>
          <w:rFonts w:ascii="仿宋" w:hAnsi="仿宋" w:eastAsia="仿宋" w:cs="仿宋"/>
          <w:b w:val="0"/>
          <w:sz w:val="32"/>
        </w:rPr>
        <w:t>图7 结构化决策轨迹的数据组织示意图</w:t>
      </w:r>
    </w:p>
    <w:p>
      <w:pPr>
        <w:spacing w:after="0"/>
        <w:ind w:firstLine="641"/>
        <w:jc w:val="left"/>
      </w:pPr>
      <w:r>
        <w:rPr>
          <w:rFonts w:ascii="仿宋" w:hAnsi="仿宋" w:eastAsia="仿宋" w:cs="仿宋"/>
          <w:b w:val="0"/>
          <w:sz w:val="32"/>
        </w:rPr>
        <w:t>3. 实例过滤模型。执行接口模块在主能力地址已确定的前提下，对实例集合 A(y) 进行过滤和排序。系统执行四项硬过滤：主能力地址必须精确匹配，实例必须在线，接口地址必须存在，输入输出结构必须兼容。通过硬过滤后，系统计算实例排序分值：</w:t>
      </w:r>
    </w:p>
    <w:p>
      <w:pPr>
        <w:spacing w:line="288" w:lineRule="auto" w:before="60" w:after="60"/>
        <w:jc w:val="center"/>
      </w:pPr>
      <w:r>
        <w:rPr>
          <w:rFonts w:ascii="仿宋" w:hAnsi="仿宋" w:eastAsia="仿宋" w:cs="仿宋"/>
          <w:b w:val="0"/>
          <w:sz w:val="32"/>
        </w:rPr>
        <w:t>公式7：</w:t>
      </w:r>
      <w:r>
        <w:rPr>
          <w:rFonts w:ascii="仿宋" w:hAnsi="仿宋" w:eastAsia="仿宋" w:cs="仿宋"/>
          <w:b w:val="0"/>
          <w:sz w:val="32"/>
        </w:rPr>
        <w:t xml:space="preserve">final(a) = base(a) × health(a) × </w:t>
      </w:r>
      <w:r>
        <w:rPr>
          <w:rFonts w:ascii="仿宋" w:hAnsi="仿宋" w:eastAsia="仿宋" w:cs="仿宋"/>
          <w:b w:val="0"/>
          <w:sz w:val="32"/>
        </w:rPr>
        <w:t>fair</w:t>
      </w:r>
      <w:r>
        <w:rPr>
          <w:rFonts w:ascii="仿宋" w:hAnsi="仿宋" w:eastAsia="仿宋" w:cs="仿宋"/>
          <w:b w:val="0"/>
          <w:sz w:val="32"/>
          <w:vertAlign w:val="subscript"/>
        </w:rPr>
        <w:t>agent</w:t>
      </w:r>
      <w:r>
        <w:rPr>
          <w:rFonts w:ascii="仿宋" w:hAnsi="仿宋" w:eastAsia="仿宋" w:cs="仿宋"/>
          <w:b w:val="0"/>
          <w:sz w:val="32"/>
        </w:rPr>
        <w:t xml:space="preserve">(a) × </w:t>
      </w:r>
      <w:r>
        <w:rPr>
          <w:rFonts w:ascii="仿宋" w:hAnsi="仿宋" w:eastAsia="仿宋" w:cs="仿宋"/>
          <w:b w:val="0"/>
          <w:sz w:val="32"/>
        </w:rPr>
        <w:t>fair</w:t>
      </w:r>
      <w:r>
        <w:rPr>
          <w:rFonts w:ascii="仿宋" w:hAnsi="仿宋" w:eastAsia="仿宋" w:cs="仿宋"/>
          <w:b w:val="0"/>
          <w:sz w:val="32"/>
          <w:vertAlign w:val="subscript"/>
        </w:rPr>
        <w:t>provider</w:t>
      </w:r>
      <w:r>
        <w:rPr>
          <w:rFonts w:ascii="仿宋" w:hAnsi="仿宋" w:eastAsia="仿宋" w:cs="仿宋"/>
          <w:b w:val="0"/>
          <w:sz w:val="32"/>
        </w:rPr>
        <w:t>(a)</w:t>
      </w:r>
      <w:r>
        <w:rPr>
          <w:rFonts w:ascii="仿宋" w:hAnsi="仿宋" w:eastAsia="仿宋" w:cs="仿宋"/>
          <w:b w:val="0"/>
          <w:sz w:val="32"/>
        </w:rPr>
        <w:t>。</w:t>
      </w:r>
    </w:p>
    <w:p>
      <w:pPr>
        <w:spacing w:line="288" w:lineRule="auto" w:before="60" w:after="60"/>
        <w:jc w:val="center"/>
      </w:pPr>
      <w:r>
        <w:rPr>
          <w:rFonts w:ascii="仿宋" w:hAnsi="仿宋" w:eastAsia="仿宋" w:cs="仿宋"/>
          <w:b w:val="0"/>
          <w:sz w:val="32"/>
        </w:rPr>
        <w:t>公式8：</w:t>
      </w:r>
      <w:r>
        <w:rPr>
          <w:rFonts w:ascii="仿宋" w:hAnsi="仿宋" w:eastAsia="仿宋" w:cs="仿宋"/>
          <w:b w:val="0"/>
          <w:sz w:val="32"/>
        </w:rPr>
        <w:t xml:space="preserve">base(a) = 0.55 </w:t>
      </w:r>
      <w:r>
        <w:rPr>
          <w:rFonts w:ascii="仿宋" w:hAnsi="仿宋" w:eastAsia="仿宋" w:cs="仿宋"/>
          <w:b w:val="0"/>
          <w:sz w:val="32"/>
        </w:rPr>
        <w:t>S</w:t>
      </w:r>
      <w:r>
        <w:rPr>
          <w:rFonts w:ascii="仿宋" w:hAnsi="仿宋" w:eastAsia="仿宋" w:cs="仿宋"/>
          <w:b w:val="0"/>
          <w:sz w:val="32"/>
          <w:vertAlign w:val="subscript"/>
        </w:rPr>
        <w:t>match</w:t>
      </w:r>
      <w:r>
        <w:rPr>
          <w:rFonts w:ascii="仿宋" w:hAnsi="仿宋" w:eastAsia="仿宋" w:cs="仿宋"/>
          <w:b w:val="0"/>
          <w:sz w:val="32"/>
        </w:rPr>
        <w:t xml:space="preserve">(a) + 0.25 </w:t>
      </w:r>
      <w:r>
        <w:rPr>
          <w:rFonts w:ascii="仿宋" w:hAnsi="仿宋" w:eastAsia="仿宋" w:cs="仿宋"/>
          <w:b w:val="0"/>
          <w:sz w:val="32"/>
        </w:rPr>
        <w:t>S</w:t>
      </w:r>
      <w:r>
        <w:rPr>
          <w:rFonts w:ascii="仿宋" w:hAnsi="仿宋" w:eastAsia="仿宋" w:cs="仿宋"/>
          <w:b w:val="0"/>
          <w:sz w:val="32"/>
          <w:vertAlign w:val="subscript"/>
        </w:rPr>
        <w:t>schema</w:t>
      </w:r>
      <w:r>
        <w:rPr>
          <w:rFonts w:ascii="仿宋" w:hAnsi="仿宋" w:eastAsia="仿宋" w:cs="仿宋"/>
          <w:b w:val="0"/>
          <w:sz w:val="32"/>
        </w:rPr>
        <w:t xml:space="preserve">(a) + 0.20 </w:t>
      </w:r>
      <w:r>
        <w:rPr>
          <w:rFonts w:ascii="仿宋" w:hAnsi="仿宋" w:eastAsia="仿宋" w:cs="仿宋"/>
          <w:b w:val="0"/>
          <w:sz w:val="32"/>
        </w:rPr>
        <w:t>S</w:t>
      </w:r>
      <w:r>
        <w:rPr>
          <w:rFonts w:ascii="仿宋" w:hAnsi="仿宋" w:eastAsia="仿宋" w:cs="仿宋"/>
          <w:b w:val="0"/>
          <w:sz w:val="32"/>
          <w:vertAlign w:val="subscript"/>
        </w:rPr>
        <w:t>tag</w:t>
      </w:r>
      <w:r>
        <w:rPr>
          <w:rFonts w:ascii="仿宋" w:hAnsi="仿宋" w:eastAsia="仿宋" w:cs="仿宋"/>
          <w:b w:val="0"/>
          <w:sz w:val="32"/>
        </w:rPr>
        <w:t>(a)</w:t>
      </w:r>
      <w:r>
        <w:rPr>
          <w:rFonts w:ascii="仿宋" w:hAnsi="仿宋" w:eastAsia="仿宋" w:cs="仿宋"/>
          <w:b w:val="0"/>
          <w:sz w:val="32"/>
        </w:rPr>
        <w:t>。</w:t>
      </w:r>
    </w:p>
    <w:p>
      <w:pPr>
        <w:spacing w:after="0"/>
        <w:ind w:firstLine="641"/>
        <w:jc w:val="left"/>
      </w:pPr>
      <w:r>
        <w:rPr>
          <w:rFonts w:ascii="仿宋" w:hAnsi="仿宋" w:eastAsia="仿宋" w:cs="仿宋"/>
          <w:b w:val="0"/>
          <w:sz w:val="32"/>
        </w:rPr>
        <w:t>其中，</w:t>
      </w:r>
      <w:r>
        <w:rPr>
          <w:rFonts w:ascii="仿宋" w:hAnsi="仿宋" w:eastAsia="仿宋" w:cs="仿宋"/>
          <w:b w:val="0"/>
          <w:sz w:val="32"/>
        </w:rPr>
        <w:t>S</w:t>
      </w:r>
      <w:r>
        <w:rPr>
          <w:rFonts w:ascii="仿宋" w:hAnsi="仿宋" w:eastAsia="仿宋" w:cs="仿宋"/>
          <w:b w:val="0"/>
          <w:sz w:val="32"/>
          <w:vertAlign w:val="subscript"/>
        </w:rPr>
        <w:t>match</w:t>
      </w:r>
      <w:r>
        <w:rPr>
          <w:rFonts w:ascii="仿宋" w:hAnsi="仿宋" w:eastAsia="仿宋" w:cs="仿宋"/>
          <w:b w:val="0"/>
          <w:sz w:val="32"/>
        </w:rPr>
        <w:t>(a) 表示实例与主能力地址的匹配程度，</w:t>
      </w:r>
      <w:r>
        <w:rPr>
          <w:rFonts w:ascii="仿宋" w:hAnsi="仿宋" w:eastAsia="仿宋" w:cs="仿宋"/>
          <w:b w:val="0"/>
          <w:sz w:val="32"/>
        </w:rPr>
        <w:t>S</w:t>
      </w:r>
      <w:r>
        <w:rPr>
          <w:rFonts w:ascii="仿宋" w:hAnsi="仿宋" w:eastAsia="仿宋" w:cs="仿宋"/>
          <w:b w:val="0"/>
          <w:sz w:val="32"/>
          <w:vertAlign w:val="subscript"/>
        </w:rPr>
        <w:t>schema</w:t>
      </w:r>
      <w:r>
        <w:rPr>
          <w:rFonts w:ascii="仿宋" w:hAnsi="仿宋" w:eastAsia="仿宋" w:cs="仿宋"/>
          <w:b w:val="0"/>
          <w:sz w:val="32"/>
        </w:rPr>
        <w:t>(a) 表示输入输出结构适配，</w:t>
      </w:r>
      <w:r>
        <w:rPr>
          <w:rFonts w:ascii="仿宋" w:hAnsi="仿宋" w:eastAsia="仿宋" w:cs="仿宋"/>
          <w:b w:val="0"/>
          <w:sz w:val="32"/>
        </w:rPr>
        <w:t>S</w:t>
      </w:r>
      <w:r>
        <w:rPr>
          <w:rFonts w:ascii="仿宋" w:hAnsi="仿宋" w:eastAsia="仿宋" w:cs="仿宋"/>
          <w:b w:val="0"/>
          <w:sz w:val="32"/>
          <w:vertAlign w:val="subscript"/>
        </w:rPr>
        <w:t>tag</w:t>
      </w:r>
      <w:r>
        <w:rPr>
          <w:rFonts w:ascii="仿宋" w:hAnsi="仿宋" w:eastAsia="仿宋" w:cs="仿宋"/>
          <w:b w:val="0"/>
          <w:sz w:val="32"/>
        </w:rPr>
        <w:t>(a) 表示服务标签一致性，health(a) 表示实例健康度，</w:t>
      </w:r>
      <w:r>
        <w:rPr>
          <w:rFonts w:ascii="仿宋" w:hAnsi="仿宋" w:eastAsia="仿宋" w:cs="仿宋"/>
          <w:b w:val="0"/>
          <w:sz w:val="32"/>
        </w:rPr>
        <w:t>fair</w:t>
      </w:r>
      <w:r>
        <w:rPr>
          <w:rFonts w:ascii="仿宋" w:hAnsi="仿宋" w:eastAsia="仿宋" w:cs="仿宋"/>
          <w:b w:val="0"/>
          <w:sz w:val="32"/>
          <w:vertAlign w:val="subscript"/>
        </w:rPr>
        <w:t>agent</w:t>
      </w:r>
      <w:r>
        <w:rPr>
          <w:rFonts w:ascii="仿宋" w:hAnsi="仿宋" w:eastAsia="仿宋" w:cs="仿宋"/>
          <w:b w:val="0"/>
          <w:sz w:val="32"/>
        </w:rPr>
        <w:t xml:space="preserve">(a) 和 </w:t>
      </w:r>
      <w:r>
        <w:rPr>
          <w:rFonts w:ascii="仿宋" w:hAnsi="仿宋" w:eastAsia="仿宋" w:cs="仿宋"/>
          <w:b w:val="0"/>
          <w:sz w:val="32"/>
        </w:rPr>
        <w:t>fair</w:t>
      </w:r>
      <w:r>
        <w:rPr>
          <w:rFonts w:ascii="仿宋" w:hAnsi="仿宋" w:eastAsia="仿宋" w:cs="仿宋"/>
          <w:b w:val="0"/>
          <w:sz w:val="32"/>
          <w:vertAlign w:val="subscript"/>
        </w:rPr>
        <w:t>provider</w:t>
      </w:r>
      <w:r>
        <w:rPr>
          <w:rFonts w:ascii="仿宋" w:hAnsi="仿宋" w:eastAsia="仿宋" w:cs="仿宋"/>
          <w:b w:val="0"/>
          <w:sz w:val="32"/>
        </w:rPr>
        <w:t>(a) 控制同一智能体或同一提供方的集中选择。图8对应展示实例集合经过硬过滤和排序后形成候选执行实例的过程。</w:t>
      </w:r>
    </w:p>
    <w:p>
      <w:pPr>
        <w:spacing w:after="0"/>
        <w:ind w:firstLine="641"/>
        <w:jc w:val="left"/>
      </w:pPr>
      <w:r>
        <w:rPr>
          <w:rFonts w:ascii="仿宋" w:hAnsi="仿宋" w:eastAsia="仿宋" w:cs="仿宋"/>
          <w:b w:val="0"/>
          <w:sz w:val="32"/>
        </w:rPr>
        <w:t>上述分值由受控实例注册表和实例元数据计算。地址匹配来自实例注册的能力地址与主能力地址的精确比对，结构适配来自接口输入输出字段的兼容检查，服务标签一致性来自实例标签与请求场景标签的匹配关系，实例健康度来自在线状态和最近探测结果，公平曝光因子来自同一智能体、同一提供方在近期排序中的出现次数。</w:t>
      </w:r>
    </w:p>
    <w:p>
      <w:pPr>
        <w:jc w:val="center"/>
      </w:pPr>
      <w:r>
        <w:drawing>
          <wp:inline xmlns:a="http://schemas.openxmlformats.org/drawingml/2006/main" xmlns:pic="http://schemas.openxmlformats.org/drawingml/2006/picture">
            <wp:extent cx="5472000" cy="2966905"/>
            <wp:docPr id="8" name="Picture 8"/>
            <wp:cNvGraphicFramePr>
              <a:graphicFrameLocks noChangeAspect="1"/>
            </wp:cNvGraphicFramePr>
            <a:graphic>
              <a:graphicData uri="http://schemas.openxmlformats.org/drawingml/2006/picture">
                <pic:pic>
                  <pic:nvPicPr>
                    <pic:cNvPr id="0" name="图4_实例过滤与排序过程示意图.png"/>
                    <pic:cNvPicPr/>
                  </pic:nvPicPr>
                  <pic:blipFill>
                    <a:blip r:embed="rId16"/>
                    <a:stretch>
                      <a:fillRect/>
                    </a:stretch>
                  </pic:blipFill>
                  <pic:spPr>
                    <a:xfrm>
                      <a:off x="0" y="0"/>
                      <a:ext cx="5472000" cy="2966905"/>
                    </a:xfrm>
                    <a:prstGeom prst="rect"/>
                  </pic:spPr>
                </pic:pic>
              </a:graphicData>
            </a:graphic>
          </wp:inline>
        </w:drawing>
      </w:r>
    </w:p>
    <w:p>
      <w:pPr>
        <w:spacing w:after="80"/>
        <w:jc w:val="center"/>
      </w:pPr>
      <w:r>
        <w:rPr>
          <w:rFonts w:ascii="仿宋" w:hAnsi="仿宋" w:eastAsia="仿宋" w:cs="仿宋"/>
          <w:b w:val="0"/>
          <w:sz w:val="32"/>
        </w:rPr>
        <w:t>图8 智能体实例地址候选集合过滤与排序过程示意图</w:t>
      </w:r>
    </w:p>
    <w:p>
      <w:pPr>
        <w:spacing w:after="0"/>
        <w:ind w:firstLine="641"/>
        <w:jc w:val="left"/>
      </w:pPr>
      <w:r>
        <w:rPr>
          <w:rFonts w:ascii="仿宋" w:hAnsi="仿宋" w:eastAsia="仿宋" w:cs="仿宋"/>
          <w:b w:val="0"/>
          <w:sz w:val="32"/>
        </w:rPr>
        <w:t>4. 原型系统联动。项目形成能力命名与语义路由控制台，包含能力命名空间树、对话与任务状态、任务拆解、语义路由高亮、候选 Agent 排序、执行状态和监管可视化等界面区域。图9展示了风险治理样例从请求输入、任务拆解、语义路由到候选 Agent 排序的运行过程。原型界面中的“能力命名与服务发现”限定为能力目录、受控实例注册表、Agent 接口地址和路径可解释展示。</w:t>
      </w:r>
    </w:p>
    <w:p>
      <w:pPr>
        <w:jc w:val="center"/>
      </w:pPr>
      <w:r>
        <w:drawing>
          <wp:inline xmlns:a="http://schemas.openxmlformats.org/drawingml/2006/main" xmlns:pic="http://schemas.openxmlformats.org/drawingml/2006/picture">
            <wp:extent cx="5472000" cy="5279625"/>
            <wp:docPr id="9" name="Picture 9"/>
            <wp:cNvGraphicFramePr>
              <a:graphicFrameLocks noChangeAspect="1"/>
            </wp:cNvGraphicFramePr>
            <a:graphic>
              <a:graphicData uri="http://schemas.openxmlformats.org/drawingml/2006/picture">
                <pic:pic>
                  <pic:nvPicPr>
                    <pic:cNvPr id="0" name="agentdnsdemo_risk_flow_adjusted.png"/>
                    <pic:cNvPicPr/>
                  </pic:nvPicPr>
                  <pic:blipFill>
                    <a:blip r:embed="rId17"/>
                    <a:stretch>
                      <a:fillRect/>
                    </a:stretch>
                  </pic:blipFill>
                  <pic:spPr>
                    <a:xfrm>
                      <a:off x="0" y="0"/>
                      <a:ext cx="5472000" cy="5279625"/>
                    </a:xfrm>
                    <a:prstGeom prst="rect"/>
                  </pic:spPr>
                </pic:pic>
              </a:graphicData>
            </a:graphic>
          </wp:inline>
        </w:drawing>
      </w:r>
    </w:p>
    <w:p>
      <w:pPr>
        <w:spacing w:after="80"/>
        <w:jc w:val="center"/>
      </w:pPr>
      <w:r>
        <w:rPr>
          <w:rFonts w:ascii="仿宋" w:hAnsi="仿宋" w:eastAsia="仿宋" w:cs="仿宋"/>
          <w:b w:val="0"/>
          <w:sz w:val="32"/>
        </w:rPr>
        <w:t>图9 原型系统运行截图：能力命名、语义路由与候选 Agent 排序</w:t>
      </w:r>
    </w:p>
    <w:p>
      <w:pPr>
        <w:spacing w:after="0"/>
        <w:ind w:firstLine="641"/>
        <w:jc w:val="left"/>
      </w:pPr>
      <w:r>
        <w:rPr>
          <w:rFonts w:ascii="仿宋" w:hAnsi="仿宋" w:eastAsia="仿宋" w:cs="仿宋"/>
          <w:b w:val="0"/>
          <w:sz w:val="32"/>
        </w:rPr>
        <w:t>5. 调用复杂度验证。默认配置下，每个请求必经一次单智能体结构化语义判别；协作复核为条件触发增量。测试集进入协作复核样本占比为 44.25%（50/113），进入协作样本的平均角色调用数为 4.72 次，平均额外协作调用当量为 2.09 次/请求，总模型调用当量约为 3.09 次/请求。结构化语义裁决包平均长度为 5702 字符，结构化输出平均长度为 3068 字符，协作角色单次输出平均长度为 336 字符。表5列出调用当量和文本长度统计。</w:t>
      </w:r>
    </w:p>
    <w:p>
      <w:pPr>
        <w:spacing w:before="80" w:after="60"/>
        <w:jc w:val="center"/>
      </w:pPr>
      <w:r>
        <w:rPr>
          <w:rFonts w:ascii="仿宋" w:hAnsi="仿宋" w:eastAsia="仿宋" w:cs="仿宋"/>
          <w:b w:val="0"/>
          <w:sz w:val="32"/>
        </w:rPr>
        <w:t>表5 默认配置的调用复杂度代理</w:t>
      </w:r>
    </w:p>
    <w:tbl>
      <w:tblPr>
        <w:tblStyle w:val="TableGrid"/>
        <w:tblW w:type="auto" w:w="0"/>
        <w:tblLayout w:type="autofit"/>
        <w:tblLook w:firstColumn="1" w:firstRow="1" w:lastColumn="0" w:lastRow="0" w:noHBand="0" w:noVBand="1" w:val="04A0"/>
      </w:tblPr>
      <w:tblGrid>
        <w:gridCol w:w="2882"/>
        <w:gridCol w:w="2882"/>
        <w:gridCol w:w="2882"/>
      </w:tblGrid>
      <w:tr>
        <w:tc>
          <w:tcPr>
            <w:tcW w:type="dxa" w:w="2882"/>
          </w:tcPr>
          <w:p>
            <w:pPr>
              <w:spacing w:line="264" w:lineRule="auto" w:after="0"/>
              <w:jc w:val="center"/>
            </w:pPr>
            <w:r/>
            <w:r>
              <w:rPr>
                <w:rFonts w:ascii="仿宋" w:hAnsi="仿宋" w:eastAsia="仿宋" w:cs="仿宋"/>
                <w:b/>
                <w:sz w:val="20"/>
              </w:rPr>
              <w:t>统计对象</w:t>
            </w:r>
          </w:p>
        </w:tc>
        <w:tc>
          <w:tcPr>
            <w:tcW w:type="dxa" w:w="2882"/>
          </w:tcPr>
          <w:p>
            <w:pPr>
              <w:spacing w:line="264" w:lineRule="auto" w:after="0"/>
              <w:jc w:val="center"/>
            </w:pPr>
            <w:r/>
            <w:r>
              <w:rPr>
                <w:rFonts w:ascii="仿宋" w:hAnsi="仿宋" w:eastAsia="仿宋" w:cs="仿宋"/>
                <w:b/>
                <w:sz w:val="20"/>
              </w:rPr>
              <w:t>指标</w:t>
            </w:r>
          </w:p>
        </w:tc>
        <w:tc>
          <w:tcPr>
            <w:tcW w:type="dxa" w:w="2882"/>
          </w:tcPr>
          <w:p>
            <w:pPr>
              <w:spacing w:line="264" w:lineRule="auto" w:after="0"/>
              <w:jc w:val="center"/>
            </w:pPr>
            <w:r/>
            <w:r>
              <w:rPr>
                <w:rFonts w:ascii="仿宋" w:hAnsi="仿宋" w:eastAsia="仿宋" w:cs="仿宋"/>
                <w:b/>
                <w:sz w:val="20"/>
              </w:rPr>
              <w:t>统计值</w:t>
            </w:r>
          </w:p>
        </w:tc>
      </w:tr>
      <w:tr>
        <w:tc>
          <w:tcPr>
            <w:tcW w:type="dxa" w:w="2882"/>
          </w:tcPr>
          <w:p>
            <w:pPr>
              <w:spacing w:line="264" w:lineRule="auto" w:after="0"/>
              <w:jc w:val="left"/>
            </w:pPr>
            <w:r/>
            <w:r>
              <w:rPr>
                <w:rFonts w:ascii="仿宋" w:hAnsi="仿宋" w:eastAsia="仿宋" w:cs="仿宋"/>
                <w:b w:val="0"/>
                <w:sz w:val="20"/>
              </w:rPr>
              <w:t>必经单智能体阶段</w:t>
            </w:r>
          </w:p>
        </w:tc>
        <w:tc>
          <w:tcPr>
            <w:tcW w:type="dxa" w:w="2882"/>
          </w:tcPr>
          <w:p>
            <w:pPr>
              <w:spacing w:line="264" w:lineRule="auto" w:after="0"/>
              <w:jc w:val="center"/>
            </w:pPr>
            <w:r/>
            <w:r>
              <w:rPr>
                <w:rFonts w:ascii="仿宋" w:hAnsi="仿宋" w:eastAsia="仿宋" w:cs="仿宋"/>
                <w:b w:val="0"/>
                <w:sz w:val="20"/>
              </w:rPr>
              <w:t>基础模型调用当量/请求</w:t>
            </w:r>
          </w:p>
        </w:tc>
        <w:tc>
          <w:tcPr>
            <w:tcW w:type="dxa" w:w="2882"/>
          </w:tcPr>
          <w:p>
            <w:pPr>
              <w:spacing w:line="264" w:lineRule="auto" w:after="0"/>
              <w:jc w:val="center"/>
            </w:pPr>
            <w:r/>
            <w:r>
              <w:rPr>
                <w:rFonts w:ascii="仿宋" w:hAnsi="仿宋" w:eastAsia="仿宋" w:cs="仿宋"/>
                <w:b w:val="0"/>
                <w:sz w:val="20"/>
              </w:rPr>
              <w:t>1.00 次</w:t>
            </w:r>
          </w:p>
        </w:tc>
      </w:tr>
      <w:tr>
        <w:tc>
          <w:tcPr>
            <w:tcW w:type="dxa" w:w="2882"/>
          </w:tcPr>
          <w:p>
            <w:pPr>
              <w:spacing w:line="264" w:lineRule="auto" w:after="0"/>
              <w:jc w:val="left"/>
            </w:pPr>
            <w:r/>
            <w:r>
              <w:rPr>
                <w:rFonts w:ascii="仿宋" w:hAnsi="仿宋" w:eastAsia="仿宋" w:cs="仿宋"/>
                <w:b w:val="0"/>
                <w:sz w:val="20"/>
              </w:rPr>
              <w:t>必经单智能体阶段</w:t>
            </w:r>
          </w:p>
        </w:tc>
        <w:tc>
          <w:tcPr>
            <w:tcW w:type="dxa" w:w="2882"/>
          </w:tcPr>
          <w:p>
            <w:pPr>
              <w:spacing w:line="264" w:lineRule="auto" w:after="0"/>
              <w:jc w:val="center"/>
            </w:pPr>
            <w:r/>
            <w:r>
              <w:rPr>
                <w:rFonts w:ascii="仿宋" w:hAnsi="仿宋" w:eastAsia="仿宋" w:cs="仿宋"/>
                <w:b w:val="0"/>
                <w:sz w:val="20"/>
              </w:rPr>
              <w:t>结构化语义裁决包平均长度</w:t>
            </w:r>
          </w:p>
        </w:tc>
        <w:tc>
          <w:tcPr>
            <w:tcW w:type="dxa" w:w="2882"/>
          </w:tcPr>
          <w:p>
            <w:pPr>
              <w:spacing w:line="264" w:lineRule="auto" w:after="0"/>
              <w:jc w:val="center"/>
            </w:pPr>
            <w:r/>
            <w:r>
              <w:rPr>
                <w:rFonts w:ascii="仿宋" w:hAnsi="仿宋" w:eastAsia="仿宋" w:cs="仿宋"/>
                <w:b w:val="0"/>
                <w:sz w:val="20"/>
              </w:rPr>
              <w:t>5702 字符</w:t>
            </w:r>
          </w:p>
        </w:tc>
      </w:tr>
      <w:tr>
        <w:tc>
          <w:tcPr>
            <w:tcW w:type="dxa" w:w="2882"/>
          </w:tcPr>
          <w:p>
            <w:pPr>
              <w:spacing w:line="264" w:lineRule="auto" w:after="0"/>
              <w:jc w:val="left"/>
            </w:pPr>
            <w:r/>
            <w:r>
              <w:rPr>
                <w:rFonts w:ascii="仿宋" w:hAnsi="仿宋" w:eastAsia="仿宋" w:cs="仿宋"/>
                <w:b w:val="0"/>
                <w:sz w:val="20"/>
              </w:rPr>
              <w:t>必经单智能体阶段</w:t>
            </w:r>
          </w:p>
        </w:tc>
        <w:tc>
          <w:tcPr>
            <w:tcW w:type="dxa" w:w="2882"/>
          </w:tcPr>
          <w:p>
            <w:pPr>
              <w:spacing w:line="264" w:lineRule="auto" w:after="0"/>
              <w:jc w:val="center"/>
            </w:pPr>
            <w:r/>
            <w:r>
              <w:rPr>
                <w:rFonts w:ascii="仿宋" w:hAnsi="仿宋" w:eastAsia="仿宋" w:cs="仿宋"/>
                <w:b w:val="0"/>
                <w:sz w:val="20"/>
              </w:rPr>
              <w:t>结构化输出平均长度</w:t>
            </w:r>
          </w:p>
        </w:tc>
        <w:tc>
          <w:tcPr>
            <w:tcW w:type="dxa" w:w="2882"/>
          </w:tcPr>
          <w:p>
            <w:pPr>
              <w:spacing w:line="264" w:lineRule="auto" w:after="0"/>
              <w:jc w:val="center"/>
            </w:pPr>
            <w:r/>
            <w:r>
              <w:rPr>
                <w:rFonts w:ascii="仿宋" w:hAnsi="仿宋" w:eastAsia="仿宋" w:cs="仿宋"/>
                <w:b w:val="0"/>
                <w:sz w:val="20"/>
              </w:rPr>
              <w:t>3068 字符</w:t>
            </w:r>
          </w:p>
        </w:tc>
      </w:tr>
      <w:tr>
        <w:tc>
          <w:tcPr>
            <w:tcW w:type="dxa" w:w="2882"/>
          </w:tcPr>
          <w:p>
            <w:pPr>
              <w:spacing w:line="264" w:lineRule="auto" w:after="0"/>
              <w:jc w:val="left"/>
            </w:pPr>
            <w:r/>
            <w:r>
              <w:rPr>
                <w:rFonts w:ascii="仿宋" w:hAnsi="仿宋" w:eastAsia="仿宋" w:cs="仿宋"/>
                <w:b w:val="0"/>
                <w:sz w:val="20"/>
              </w:rPr>
              <w:t>默认协作增量</w:t>
            </w:r>
          </w:p>
        </w:tc>
        <w:tc>
          <w:tcPr>
            <w:tcW w:type="dxa" w:w="2882"/>
          </w:tcPr>
          <w:p>
            <w:pPr>
              <w:spacing w:line="264" w:lineRule="auto" w:after="0"/>
              <w:jc w:val="center"/>
            </w:pPr>
            <w:r/>
            <w:r>
              <w:rPr>
                <w:rFonts w:ascii="仿宋" w:hAnsi="仿宋" w:eastAsia="仿宋" w:cs="仿宋"/>
                <w:b w:val="0"/>
                <w:sz w:val="20"/>
              </w:rPr>
              <w:t>测试集进入协作复核样本占比</w:t>
            </w:r>
          </w:p>
        </w:tc>
        <w:tc>
          <w:tcPr>
            <w:tcW w:type="dxa" w:w="2882"/>
          </w:tcPr>
          <w:p>
            <w:pPr>
              <w:spacing w:line="264" w:lineRule="auto" w:after="0"/>
              <w:jc w:val="center"/>
            </w:pPr>
            <w:r/>
            <w:r>
              <w:rPr>
                <w:rFonts w:ascii="仿宋" w:hAnsi="仿宋" w:eastAsia="仿宋" w:cs="仿宋"/>
                <w:b w:val="0"/>
                <w:sz w:val="20"/>
              </w:rPr>
              <w:t>44.25%（50/113）</w:t>
            </w:r>
          </w:p>
        </w:tc>
      </w:tr>
      <w:tr>
        <w:tc>
          <w:tcPr>
            <w:tcW w:type="dxa" w:w="2882"/>
          </w:tcPr>
          <w:p>
            <w:pPr>
              <w:spacing w:line="264" w:lineRule="auto" w:after="0"/>
              <w:jc w:val="left"/>
            </w:pPr>
            <w:r/>
            <w:r>
              <w:rPr>
                <w:rFonts w:ascii="仿宋" w:hAnsi="仿宋" w:eastAsia="仿宋" w:cs="仿宋"/>
                <w:b w:val="0"/>
                <w:sz w:val="20"/>
              </w:rPr>
              <w:t>默认协作增量</w:t>
            </w:r>
          </w:p>
        </w:tc>
        <w:tc>
          <w:tcPr>
            <w:tcW w:type="dxa" w:w="2882"/>
          </w:tcPr>
          <w:p>
            <w:pPr>
              <w:spacing w:line="264" w:lineRule="auto" w:after="0"/>
              <w:jc w:val="center"/>
            </w:pPr>
            <w:r/>
            <w:r>
              <w:rPr>
                <w:rFonts w:ascii="仿宋" w:hAnsi="仿宋" w:eastAsia="仿宋" w:cs="仿宋"/>
                <w:b w:val="0"/>
                <w:sz w:val="20"/>
              </w:rPr>
              <w:t>进入协作样本的平均角色调用数</w:t>
            </w:r>
          </w:p>
        </w:tc>
        <w:tc>
          <w:tcPr>
            <w:tcW w:type="dxa" w:w="2882"/>
          </w:tcPr>
          <w:p>
            <w:pPr>
              <w:spacing w:line="264" w:lineRule="auto" w:after="0"/>
              <w:jc w:val="center"/>
            </w:pPr>
            <w:r/>
            <w:r>
              <w:rPr>
                <w:rFonts w:ascii="仿宋" w:hAnsi="仿宋" w:eastAsia="仿宋" w:cs="仿宋"/>
                <w:b w:val="0"/>
                <w:sz w:val="20"/>
              </w:rPr>
              <w:t>4.72 次</w:t>
            </w:r>
          </w:p>
        </w:tc>
      </w:tr>
      <w:tr>
        <w:tc>
          <w:tcPr>
            <w:tcW w:type="dxa" w:w="2882"/>
          </w:tcPr>
          <w:p>
            <w:pPr>
              <w:spacing w:line="264" w:lineRule="auto" w:after="0"/>
              <w:jc w:val="left"/>
            </w:pPr>
            <w:r/>
            <w:r>
              <w:rPr>
                <w:rFonts w:ascii="仿宋" w:hAnsi="仿宋" w:eastAsia="仿宋" w:cs="仿宋"/>
                <w:b w:val="0"/>
                <w:sz w:val="20"/>
              </w:rPr>
              <w:t>默认协作增量</w:t>
            </w:r>
          </w:p>
        </w:tc>
        <w:tc>
          <w:tcPr>
            <w:tcW w:type="dxa" w:w="2882"/>
          </w:tcPr>
          <w:p>
            <w:pPr>
              <w:spacing w:line="264" w:lineRule="auto" w:after="0"/>
              <w:jc w:val="center"/>
            </w:pPr>
            <w:r/>
            <w:r>
              <w:rPr>
                <w:rFonts w:ascii="仿宋" w:hAnsi="仿宋" w:eastAsia="仿宋" w:cs="仿宋"/>
                <w:b w:val="0"/>
                <w:sz w:val="20"/>
              </w:rPr>
              <w:t>进入协作样本的第二轮复核占比</w:t>
            </w:r>
          </w:p>
        </w:tc>
        <w:tc>
          <w:tcPr>
            <w:tcW w:type="dxa" w:w="2882"/>
          </w:tcPr>
          <w:p>
            <w:pPr>
              <w:spacing w:line="264" w:lineRule="auto" w:after="0"/>
              <w:jc w:val="center"/>
            </w:pPr>
            <w:r/>
            <w:r>
              <w:rPr>
                <w:rFonts w:ascii="仿宋" w:hAnsi="仿宋" w:eastAsia="仿宋" w:cs="仿宋"/>
                <w:b w:val="0"/>
                <w:sz w:val="20"/>
              </w:rPr>
              <w:t>18.00%（9/50）</w:t>
            </w:r>
          </w:p>
        </w:tc>
      </w:tr>
      <w:tr>
        <w:tc>
          <w:tcPr>
            <w:tcW w:type="dxa" w:w="2882"/>
          </w:tcPr>
          <w:p>
            <w:pPr>
              <w:spacing w:line="264" w:lineRule="auto" w:after="0"/>
              <w:jc w:val="left"/>
            </w:pPr>
            <w:r/>
            <w:r>
              <w:rPr>
                <w:rFonts w:ascii="仿宋" w:hAnsi="仿宋" w:eastAsia="仿宋" w:cs="仿宋"/>
                <w:b w:val="0"/>
                <w:sz w:val="20"/>
              </w:rPr>
              <w:t>默认协作增量</w:t>
            </w:r>
          </w:p>
        </w:tc>
        <w:tc>
          <w:tcPr>
            <w:tcW w:type="dxa" w:w="2882"/>
          </w:tcPr>
          <w:p>
            <w:pPr>
              <w:spacing w:line="264" w:lineRule="auto" w:after="0"/>
              <w:jc w:val="center"/>
            </w:pPr>
            <w:r/>
            <w:r>
              <w:rPr>
                <w:rFonts w:ascii="仿宋" w:hAnsi="仿宋" w:eastAsia="仿宋" w:cs="仿宋"/>
                <w:b w:val="0"/>
                <w:sz w:val="20"/>
              </w:rPr>
              <w:t>平均额外协作调用当量/请求</w:t>
            </w:r>
          </w:p>
        </w:tc>
        <w:tc>
          <w:tcPr>
            <w:tcW w:type="dxa" w:w="2882"/>
          </w:tcPr>
          <w:p>
            <w:pPr>
              <w:spacing w:line="264" w:lineRule="auto" w:after="0"/>
              <w:jc w:val="center"/>
            </w:pPr>
            <w:r/>
            <w:r>
              <w:rPr>
                <w:rFonts w:ascii="仿宋" w:hAnsi="仿宋" w:eastAsia="仿宋" w:cs="仿宋"/>
                <w:b w:val="0"/>
                <w:sz w:val="20"/>
              </w:rPr>
              <w:t>2.09 次</w:t>
            </w:r>
          </w:p>
        </w:tc>
      </w:tr>
      <w:tr>
        <w:tc>
          <w:tcPr>
            <w:tcW w:type="dxa" w:w="2882"/>
          </w:tcPr>
          <w:p>
            <w:pPr>
              <w:spacing w:line="264" w:lineRule="auto" w:after="0"/>
              <w:jc w:val="left"/>
            </w:pPr>
            <w:r/>
            <w:r>
              <w:rPr>
                <w:rFonts w:ascii="仿宋" w:hAnsi="仿宋" w:eastAsia="仿宋" w:cs="仿宋"/>
                <w:b w:val="0"/>
                <w:sz w:val="20"/>
              </w:rPr>
              <w:t>默认协作增量</w:t>
            </w:r>
          </w:p>
        </w:tc>
        <w:tc>
          <w:tcPr>
            <w:tcW w:type="dxa" w:w="2882"/>
          </w:tcPr>
          <w:p>
            <w:pPr>
              <w:spacing w:line="264" w:lineRule="auto" w:after="0"/>
              <w:jc w:val="center"/>
            </w:pPr>
            <w:r/>
            <w:r>
              <w:rPr>
                <w:rFonts w:ascii="仿宋" w:hAnsi="仿宋" w:eastAsia="仿宋" w:cs="仿宋"/>
                <w:b w:val="0"/>
                <w:sz w:val="20"/>
              </w:rPr>
              <w:t>协作角色单次输出平均长度</w:t>
            </w:r>
          </w:p>
        </w:tc>
        <w:tc>
          <w:tcPr>
            <w:tcW w:type="dxa" w:w="2882"/>
          </w:tcPr>
          <w:p>
            <w:pPr>
              <w:spacing w:line="264" w:lineRule="auto" w:after="0"/>
              <w:jc w:val="center"/>
            </w:pPr>
            <w:r/>
            <w:r>
              <w:rPr>
                <w:rFonts w:ascii="仿宋" w:hAnsi="仿宋" w:eastAsia="仿宋" w:cs="仿宋"/>
                <w:b w:val="0"/>
                <w:sz w:val="20"/>
              </w:rPr>
              <w:t>336 字符</w:t>
            </w:r>
          </w:p>
        </w:tc>
      </w:tr>
      <w:tr>
        <w:tc>
          <w:tcPr>
            <w:tcW w:type="dxa" w:w="2882"/>
          </w:tcPr>
          <w:p>
            <w:pPr>
              <w:spacing w:line="264" w:lineRule="auto" w:after="0"/>
              <w:jc w:val="left"/>
            </w:pPr>
            <w:r/>
            <w:r>
              <w:rPr>
                <w:rFonts w:ascii="仿宋" w:hAnsi="仿宋" w:eastAsia="仿宋" w:cs="仿宋"/>
                <w:b w:val="0"/>
                <w:sz w:val="20"/>
              </w:rPr>
              <w:t>默认配置总体</w:t>
            </w:r>
          </w:p>
        </w:tc>
        <w:tc>
          <w:tcPr>
            <w:tcW w:type="dxa" w:w="2882"/>
          </w:tcPr>
          <w:p>
            <w:pPr>
              <w:spacing w:line="264" w:lineRule="auto" w:after="0"/>
              <w:jc w:val="center"/>
            </w:pPr>
            <w:r/>
            <w:r>
              <w:rPr>
                <w:rFonts w:ascii="仿宋" w:hAnsi="仿宋" w:eastAsia="仿宋" w:cs="仿宋"/>
                <w:b w:val="0"/>
                <w:sz w:val="20"/>
              </w:rPr>
              <w:t>平均总模型调用当量/请求</w:t>
            </w:r>
          </w:p>
        </w:tc>
        <w:tc>
          <w:tcPr>
            <w:tcW w:type="dxa" w:w="2882"/>
          </w:tcPr>
          <w:p>
            <w:pPr>
              <w:spacing w:line="264" w:lineRule="auto" w:after="0"/>
              <w:jc w:val="center"/>
            </w:pPr>
            <w:r/>
            <w:r>
              <w:rPr>
                <w:rFonts w:ascii="仿宋" w:hAnsi="仿宋" w:eastAsia="仿宋" w:cs="仿宋"/>
                <w:b w:val="0"/>
                <w:sz w:val="20"/>
              </w:rPr>
              <w:t>3.09 次</w:t>
            </w:r>
          </w:p>
        </w:tc>
      </w:tr>
    </w:tbl>
    <w:p>
      <w:pPr>
        <w:spacing w:after="40"/>
      </w:pPr>
    </w:p>
    <w:p>
      <w:pPr>
        <w:spacing w:after="0"/>
        <w:ind w:firstLine="641"/>
        <w:jc w:val="left"/>
      </w:pPr>
      <w:r>
        <w:rPr>
          <w:rFonts w:ascii="仿宋" w:hAnsi="仿宋" w:eastAsia="仿宋" w:cs="仿宋"/>
          <w:b w:val="0"/>
          <w:sz w:val="32"/>
        </w:rPr>
        <w:t>6. 样本池诊断验证。统一测试集 113 条样本被划分为常规样本池、困难边界样本池和扩展观察样本池。常规样本池 35 条，单智能体结构化语义判别已达到 91.43%，协作复核保持同一水平；困难边界样本池 24 条，系统从 62.50% 提升到 66.67%；扩展观察样本池 54 条，系统从 88.89% 提升到 90.74%。协作复核收益集中在困难边界和扩展观察样本上，分样本池结果见表6。</w:t>
      </w:r>
    </w:p>
    <w:p>
      <w:pPr>
        <w:spacing w:before="80" w:after="60"/>
        <w:jc w:val="center"/>
      </w:pPr>
      <w:r>
        <w:rPr>
          <w:rFonts w:ascii="仿宋" w:hAnsi="仿宋" w:eastAsia="仿宋" w:cs="仿宋"/>
          <w:b w:val="0"/>
          <w:sz w:val="32"/>
        </w:rPr>
        <w:t>表6 后验诊断分析结果</w:t>
      </w:r>
    </w:p>
    <w:tbl>
      <w:tblPr>
        <w:tblStyle w:val="TableGrid"/>
        <w:tblW w:type="auto" w:w="0"/>
        <w:tblLayout w:type="autofit"/>
        <w:tblLook w:firstColumn="1" w:firstRow="1" w:lastColumn="0" w:lastRow="0" w:noHBand="0" w:noVBand="1" w:val="04A0"/>
      </w:tblPr>
      <w:tblGrid>
        <w:gridCol w:w="2161"/>
        <w:gridCol w:w="2161"/>
        <w:gridCol w:w="2161"/>
        <w:gridCol w:w="2161"/>
      </w:tblGrid>
      <w:tr>
        <w:tc>
          <w:tcPr>
            <w:tcW w:type="dxa" w:w="2161"/>
          </w:tcPr>
          <w:p>
            <w:pPr>
              <w:spacing w:line="264" w:lineRule="auto" w:after="0"/>
              <w:jc w:val="center"/>
            </w:pPr>
            <w:r/>
            <w:r>
              <w:rPr>
                <w:rFonts w:ascii="仿宋" w:hAnsi="仿宋" w:eastAsia="仿宋" w:cs="仿宋"/>
                <w:b/>
                <w:sz w:val="20"/>
              </w:rPr>
              <w:t>诊断样本池</w:t>
            </w:r>
          </w:p>
        </w:tc>
        <w:tc>
          <w:tcPr>
            <w:tcW w:type="dxa" w:w="2161"/>
          </w:tcPr>
          <w:p>
            <w:pPr>
              <w:spacing w:line="264" w:lineRule="auto" w:after="0"/>
              <w:jc w:val="center"/>
            </w:pPr>
            <w:r/>
            <w:r>
              <w:rPr>
                <w:rFonts w:ascii="仿宋" w:hAnsi="仿宋" w:eastAsia="仿宋" w:cs="仿宋"/>
                <w:b/>
                <w:sz w:val="20"/>
              </w:rPr>
              <w:t>样本数</w:t>
            </w:r>
          </w:p>
        </w:tc>
        <w:tc>
          <w:tcPr>
            <w:tcW w:type="dxa" w:w="2161"/>
          </w:tcPr>
          <w:p>
            <w:pPr>
              <w:spacing w:line="264" w:lineRule="auto" w:after="0"/>
              <w:jc w:val="center"/>
            </w:pPr>
            <w:r/>
            <w:r>
              <w:rPr>
                <w:rFonts w:ascii="仿宋" w:hAnsi="仿宋" w:eastAsia="仿宋" w:cs="仿宋"/>
                <w:b/>
                <w:sz w:val="20"/>
              </w:rPr>
              <w:t>单智能体结构化语义判别</w:t>
            </w:r>
          </w:p>
        </w:tc>
        <w:tc>
          <w:tcPr>
            <w:tcW w:type="dxa" w:w="2161"/>
          </w:tcPr>
          <w:p>
            <w:pPr>
              <w:spacing w:line="264" w:lineRule="auto" w:after="0"/>
              <w:jc w:val="center"/>
            </w:pPr>
            <w:r/>
            <w:r>
              <w:rPr>
                <w:rFonts w:ascii="仿宋" w:hAnsi="仿宋" w:eastAsia="仿宋" w:cs="仿宋"/>
                <w:b/>
                <w:sz w:val="20"/>
              </w:rPr>
              <w:t>单智能体结构化语义判别 + 协作复核</w:t>
            </w:r>
          </w:p>
        </w:tc>
      </w:tr>
      <w:tr>
        <w:tc>
          <w:tcPr>
            <w:tcW w:type="dxa" w:w="2161"/>
          </w:tcPr>
          <w:p>
            <w:pPr>
              <w:spacing w:line="264" w:lineRule="auto" w:after="0"/>
              <w:jc w:val="left"/>
            </w:pPr>
            <w:r/>
            <w:r>
              <w:rPr>
                <w:rFonts w:ascii="仿宋" w:hAnsi="仿宋" w:eastAsia="仿宋" w:cs="仿宋"/>
                <w:b w:val="0"/>
                <w:sz w:val="20"/>
              </w:rPr>
              <w:t>常规样本池</w:t>
            </w:r>
          </w:p>
        </w:tc>
        <w:tc>
          <w:tcPr>
            <w:tcW w:type="dxa" w:w="2161"/>
          </w:tcPr>
          <w:p>
            <w:pPr>
              <w:spacing w:line="264" w:lineRule="auto" w:after="0"/>
              <w:jc w:val="center"/>
            </w:pPr>
            <w:r/>
            <w:r>
              <w:rPr>
                <w:rFonts w:ascii="仿宋" w:hAnsi="仿宋" w:eastAsia="仿宋" w:cs="仿宋"/>
                <w:b w:val="0"/>
                <w:sz w:val="20"/>
              </w:rPr>
              <w:t>35</w:t>
            </w:r>
          </w:p>
        </w:tc>
        <w:tc>
          <w:tcPr>
            <w:tcW w:type="dxa" w:w="2161"/>
          </w:tcPr>
          <w:p>
            <w:pPr>
              <w:spacing w:line="264" w:lineRule="auto" w:after="0"/>
              <w:jc w:val="center"/>
            </w:pPr>
            <w:r/>
            <w:r>
              <w:rPr>
                <w:rFonts w:ascii="仿宋" w:hAnsi="仿宋" w:eastAsia="仿宋" w:cs="仿宋"/>
                <w:b w:val="0"/>
                <w:sz w:val="20"/>
              </w:rPr>
              <w:t>0.9143</w:t>
            </w:r>
          </w:p>
        </w:tc>
        <w:tc>
          <w:tcPr>
            <w:tcW w:type="dxa" w:w="2161"/>
          </w:tcPr>
          <w:p>
            <w:pPr>
              <w:spacing w:line="264" w:lineRule="auto" w:after="0"/>
              <w:jc w:val="center"/>
            </w:pPr>
            <w:r/>
            <w:r>
              <w:rPr>
                <w:rFonts w:ascii="仿宋" w:hAnsi="仿宋" w:eastAsia="仿宋" w:cs="仿宋"/>
                <w:b w:val="0"/>
                <w:sz w:val="20"/>
              </w:rPr>
              <w:t>0.9143</w:t>
            </w:r>
          </w:p>
        </w:tc>
      </w:tr>
      <w:tr>
        <w:tc>
          <w:tcPr>
            <w:tcW w:type="dxa" w:w="2161"/>
          </w:tcPr>
          <w:p>
            <w:pPr>
              <w:spacing w:line="264" w:lineRule="auto" w:after="0"/>
              <w:jc w:val="left"/>
            </w:pPr>
            <w:r/>
            <w:r>
              <w:rPr>
                <w:rFonts w:ascii="仿宋" w:hAnsi="仿宋" w:eastAsia="仿宋" w:cs="仿宋"/>
                <w:b w:val="0"/>
                <w:sz w:val="20"/>
              </w:rPr>
              <w:t>困难边界样本池</w:t>
            </w:r>
          </w:p>
        </w:tc>
        <w:tc>
          <w:tcPr>
            <w:tcW w:type="dxa" w:w="2161"/>
          </w:tcPr>
          <w:p>
            <w:pPr>
              <w:spacing w:line="264" w:lineRule="auto" w:after="0"/>
              <w:jc w:val="center"/>
            </w:pPr>
            <w:r/>
            <w:r>
              <w:rPr>
                <w:rFonts w:ascii="仿宋" w:hAnsi="仿宋" w:eastAsia="仿宋" w:cs="仿宋"/>
                <w:b w:val="0"/>
                <w:sz w:val="20"/>
              </w:rPr>
              <w:t>24</w:t>
            </w:r>
          </w:p>
        </w:tc>
        <w:tc>
          <w:tcPr>
            <w:tcW w:type="dxa" w:w="2161"/>
          </w:tcPr>
          <w:p>
            <w:pPr>
              <w:spacing w:line="264" w:lineRule="auto" w:after="0"/>
              <w:jc w:val="center"/>
            </w:pPr>
            <w:r/>
            <w:r>
              <w:rPr>
                <w:rFonts w:ascii="仿宋" w:hAnsi="仿宋" w:eastAsia="仿宋" w:cs="仿宋"/>
                <w:b w:val="0"/>
                <w:sz w:val="20"/>
              </w:rPr>
              <w:t>0.6250</w:t>
            </w:r>
          </w:p>
        </w:tc>
        <w:tc>
          <w:tcPr>
            <w:tcW w:type="dxa" w:w="2161"/>
          </w:tcPr>
          <w:p>
            <w:pPr>
              <w:spacing w:line="264" w:lineRule="auto" w:after="0"/>
              <w:jc w:val="center"/>
            </w:pPr>
            <w:r/>
            <w:r>
              <w:rPr>
                <w:rFonts w:ascii="仿宋" w:hAnsi="仿宋" w:eastAsia="仿宋" w:cs="仿宋"/>
                <w:b w:val="0"/>
                <w:sz w:val="20"/>
              </w:rPr>
              <w:t>0.6667</w:t>
            </w:r>
          </w:p>
        </w:tc>
      </w:tr>
      <w:tr>
        <w:tc>
          <w:tcPr>
            <w:tcW w:type="dxa" w:w="2161"/>
          </w:tcPr>
          <w:p>
            <w:pPr>
              <w:spacing w:line="264" w:lineRule="auto" w:after="0"/>
              <w:jc w:val="left"/>
            </w:pPr>
            <w:r/>
            <w:r>
              <w:rPr>
                <w:rFonts w:ascii="仿宋" w:hAnsi="仿宋" w:eastAsia="仿宋" w:cs="仿宋"/>
                <w:b w:val="0"/>
                <w:sz w:val="20"/>
              </w:rPr>
              <w:t>扩展观察样本池</w:t>
            </w:r>
          </w:p>
        </w:tc>
        <w:tc>
          <w:tcPr>
            <w:tcW w:type="dxa" w:w="2161"/>
          </w:tcPr>
          <w:p>
            <w:pPr>
              <w:spacing w:line="264" w:lineRule="auto" w:after="0"/>
              <w:jc w:val="center"/>
            </w:pPr>
            <w:r/>
            <w:r>
              <w:rPr>
                <w:rFonts w:ascii="仿宋" w:hAnsi="仿宋" w:eastAsia="仿宋" w:cs="仿宋"/>
                <w:b w:val="0"/>
                <w:sz w:val="20"/>
              </w:rPr>
              <w:t>54</w:t>
            </w:r>
          </w:p>
        </w:tc>
        <w:tc>
          <w:tcPr>
            <w:tcW w:type="dxa" w:w="2161"/>
          </w:tcPr>
          <w:p>
            <w:pPr>
              <w:spacing w:line="264" w:lineRule="auto" w:after="0"/>
              <w:jc w:val="center"/>
            </w:pPr>
            <w:r/>
            <w:r>
              <w:rPr>
                <w:rFonts w:ascii="仿宋" w:hAnsi="仿宋" w:eastAsia="仿宋" w:cs="仿宋"/>
                <w:b w:val="0"/>
                <w:sz w:val="20"/>
              </w:rPr>
              <w:t>0.8889</w:t>
            </w:r>
          </w:p>
        </w:tc>
        <w:tc>
          <w:tcPr>
            <w:tcW w:type="dxa" w:w="2161"/>
          </w:tcPr>
          <w:p>
            <w:pPr>
              <w:spacing w:line="264" w:lineRule="auto" w:after="0"/>
              <w:jc w:val="center"/>
            </w:pPr>
            <w:r/>
            <w:r>
              <w:rPr>
                <w:rFonts w:ascii="仿宋" w:hAnsi="仿宋" w:eastAsia="仿宋" w:cs="仿宋"/>
                <w:b w:val="0"/>
                <w:sz w:val="20"/>
              </w:rPr>
              <w:t>0.9074</w:t>
            </w:r>
          </w:p>
        </w:tc>
      </w:tr>
    </w:tbl>
    <w:p>
      <w:pPr>
        <w:spacing w:after="40"/>
      </w:pPr>
    </w:p>
    <w:p>
      <w:pPr>
        <w:spacing w:after="0"/>
        <w:ind w:firstLine="641"/>
        <w:jc w:val="left"/>
      </w:pPr>
      <w:r>
        <w:rPr>
          <w:rFonts w:ascii="仿宋" w:hAnsi="仿宋" w:eastAsia="仿宋" w:cs="仿宋"/>
          <w:b w:val="0"/>
          <w:sz w:val="32"/>
        </w:rPr>
        <w:t>7. 样本池累计稳定性验证。测试划分累计到 73、93 和 113 条样本时，单智能体结构化语义判别准确率分别为 87.67%、87.10% 和 87.61%；默认协作复核分别为 89.04%、88.17% 和 88.50%；扩展配置分别为 93.15%、93.55% 和 92.92%。随着样本数增加，三类方法排序保持稳定。图10展示训练划分和测试划分在累计样本扩展下的排序稳定性。</w:t>
      </w:r>
    </w:p>
    <w:p>
      <w:pPr>
        <w:jc w:val="center"/>
      </w:pPr>
      <w:r>
        <w:drawing>
          <wp:inline xmlns:a="http://schemas.openxmlformats.org/drawingml/2006/main" xmlns:pic="http://schemas.openxmlformats.org/drawingml/2006/picture">
            <wp:extent cx="5472000" cy="2501015"/>
            <wp:docPr id="10" name="Picture 10"/>
            <wp:cNvGraphicFramePr>
              <a:graphicFrameLocks noChangeAspect="1"/>
            </wp:cNvGraphicFramePr>
            <a:graphic>
              <a:graphicData uri="http://schemas.openxmlformats.org/drawingml/2006/picture">
                <pic:pic>
                  <pic:nvPicPr>
                    <pic:cNvPr id="0" name="09_historical_cumulative_train_test.png"/>
                    <pic:cNvPicPr/>
                  </pic:nvPicPr>
                  <pic:blipFill>
                    <a:blip r:embed="rId18"/>
                    <a:stretch>
                      <a:fillRect/>
                    </a:stretch>
                  </pic:blipFill>
                  <pic:spPr>
                    <a:xfrm>
                      <a:off x="0" y="0"/>
                      <a:ext cx="5472000" cy="2501015"/>
                    </a:xfrm>
                    <a:prstGeom prst="rect"/>
                  </pic:spPr>
                </pic:pic>
              </a:graphicData>
            </a:graphic>
          </wp:inline>
        </w:drawing>
      </w:r>
    </w:p>
    <w:p>
      <w:pPr>
        <w:spacing w:after="80"/>
        <w:jc w:val="center"/>
      </w:pPr>
      <w:r>
        <w:rPr>
          <w:rFonts w:ascii="仿宋" w:hAnsi="仿宋" w:eastAsia="仿宋" w:cs="仿宋"/>
          <w:b w:val="0"/>
          <w:sz w:val="32"/>
        </w:rPr>
        <w:t>图10 样本池累计扩展下方法排序稳定性</w:t>
      </w:r>
    </w:p>
    <w:p>
      <w:pPr>
        <w:spacing w:before="160" w:after="80"/>
        <w:ind w:firstLine="641"/>
      </w:pPr>
      <w:r>
        <w:rPr>
          <w:rFonts w:ascii="黑体" w:hAnsi="黑体" w:eastAsia="黑体" w:cs="黑体"/>
          <w:b w:val="0"/>
          <w:sz w:val="32"/>
        </w:rPr>
        <w:t>四、研究产出</w:t>
      </w:r>
    </w:p>
    <w:p>
      <w:pPr>
        <w:spacing w:before="120" w:after="80"/>
        <w:ind w:firstLine="641"/>
      </w:pPr>
      <w:r>
        <w:rPr>
          <w:rFonts w:ascii="楷体" w:hAnsi="楷体" w:eastAsia="楷体" w:cs="楷体"/>
          <w:b w:val="0"/>
          <w:sz w:val="32"/>
        </w:rPr>
        <w:t>（一）成果产出</w:t>
      </w:r>
    </w:p>
    <w:p>
      <w:pPr>
        <w:spacing w:after="0"/>
        <w:ind w:firstLine="641"/>
        <w:jc w:val="left"/>
      </w:pPr>
      <w:r>
        <w:rPr>
          <w:rFonts w:ascii="仿宋" w:hAnsi="仿宋" w:eastAsia="仿宋" w:cs="仿宋"/>
          <w:b w:val="0"/>
          <w:sz w:val="32"/>
        </w:rPr>
        <w:t>1. 智能体能力命名与语义路由原型系统。系统支持自然语言请求输入、候选集合构造、规则基线判断、单智能体结构化语义判别、协作复核、主能力地址输出、相关能力输出、候选 Agent 排序、执行状态展示和过程记录回放。系统中的能力命名、路径展示和服务发现均限定在原型能力目录和受控实例注册表中。</w:t>
      </w:r>
    </w:p>
    <w:p>
      <w:pPr>
        <w:spacing w:after="0"/>
        <w:ind w:firstLine="641"/>
        <w:jc w:val="left"/>
      </w:pPr>
      <w:r>
        <w:rPr>
          <w:rFonts w:ascii="仿宋" w:hAnsi="仿宋" w:eastAsia="仿宋" w:cs="仿宋"/>
          <w:b w:val="0"/>
          <w:sz w:val="32"/>
        </w:rPr>
        <w:t>2. 项目技术报告《面向互联网基础资源的大模型多智能体协作与可信认知标识技术报告》。报告总结能力命名空间、结构化语义路由、职责化协作复核、执行实例过滤、可信过程记录和实验验证成果。</w:t>
      </w:r>
    </w:p>
    <w:p>
      <w:pPr>
        <w:spacing w:after="0"/>
        <w:ind w:firstLine="641"/>
        <w:jc w:val="left"/>
      </w:pPr>
      <w:r>
        <w:rPr>
          <w:rFonts w:ascii="仿宋" w:hAnsi="仿宋" w:eastAsia="仿宋" w:cs="仿宋"/>
          <w:b w:val="0"/>
          <w:sz w:val="32"/>
        </w:rPr>
        <w:t>3. 学术论文《面向受限能力命名空间的单智能体与多智能体协同语义路由方法》。论文围绕受限能力命名空间语义路由任务，提出单智能体结构化语义判别和多智能体职责化协作复核方法，并基于 563 条样本的冻结 train/test 协议完成验证。</w:t>
      </w:r>
    </w:p>
    <w:p>
      <w:pPr>
        <w:spacing w:after="0"/>
        <w:ind w:firstLine="641"/>
        <w:jc w:val="left"/>
      </w:pPr>
      <w:r>
        <w:rPr>
          <w:rFonts w:ascii="仿宋" w:hAnsi="仿宋" w:eastAsia="仿宋" w:cs="仿宋"/>
          <w:b w:val="0"/>
          <w:sz w:val="32"/>
        </w:rPr>
        <w:t>4. 发明专利《一种面向智能体语义寻址与执行发现的受约束多阶段路由决策方法、系统、设备及存储介质》。已形成发明专利申请材料，包括技术交底书、权利要求书、说明书摘要和附图，已通过签报，正在由代理人办理提交/受理流程。申请号、受理号和授权状态待补。</w:t>
      </w:r>
    </w:p>
    <w:p>
      <w:pPr>
        <w:spacing w:after="0"/>
        <w:ind w:firstLine="641"/>
        <w:jc w:val="left"/>
      </w:pPr>
      <w:r>
        <w:rPr>
          <w:rFonts w:ascii="仿宋" w:hAnsi="仿宋" w:eastAsia="仿宋" w:cs="仿宋"/>
          <w:b w:val="0"/>
          <w:sz w:val="32"/>
        </w:rPr>
        <w:t>5. 数据与实验资产。项目形成 563 条智能体语义路由样本、50 个能力节点、45 类主标签、冻结 train/test 评测协议、统一主结果实验、相关能力识别实验、协作配置比较、配对消融、调用复杂度代理、后验诊断和累计稳定性分析。本汇编中的表1至表6、图3、图5、图6和图10对应主要实验资产。</w:t>
      </w:r>
    </w:p>
    <w:p>
      <w:pPr>
        <w:spacing w:before="120" w:after="80"/>
        <w:ind w:firstLine="641"/>
      </w:pPr>
      <w:r>
        <w:rPr>
          <w:rFonts w:ascii="楷体" w:hAnsi="楷体" w:eastAsia="楷体" w:cs="楷体"/>
          <w:b w:val="0"/>
          <w:sz w:val="32"/>
        </w:rPr>
        <w:t>（二）成果亮点</w:t>
      </w:r>
    </w:p>
    <w:p>
      <w:pPr>
        <w:spacing w:after="0"/>
        <w:ind w:firstLine="641"/>
        <w:jc w:val="left"/>
      </w:pPr>
      <w:r>
        <w:rPr>
          <w:rFonts w:ascii="仿宋" w:hAnsi="仿宋" w:eastAsia="仿宋" w:cs="仿宋"/>
          <w:b w:val="0"/>
          <w:sz w:val="32"/>
        </w:rPr>
        <w:t>1. 提出面向互联网基础资源智能化演进的智能体能力命名空间。项目把智能体服务调用入口、能力逻辑地址、相关能力集合和执行实例映射纳入同一对象集合，为后续语义路由、协作复核和过程记录提供统一边界。</w:t>
      </w:r>
    </w:p>
    <w:p>
      <w:pPr>
        <w:spacing w:after="0"/>
        <w:ind w:firstLine="641"/>
        <w:jc w:val="left"/>
      </w:pPr>
      <w:r>
        <w:rPr>
          <w:rFonts w:ascii="仿宋" w:hAnsi="仿宋" w:eastAsia="仿宋" w:cs="仿宋"/>
          <w:b w:val="0"/>
          <w:sz w:val="32"/>
        </w:rPr>
        <w:t>2. 构建可复核的智能体语义路由评测资产。项目形成 563 条样本、50 个能力节点、45 类主标签，冻结 train=450、test=113，测试集 top-8 候选包 gold 覆盖率达到 97.35%，支撑方法比较、论文复现实验和项目审查。</w:t>
      </w:r>
    </w:p>
    <w:p>
      <w:pPr>
        <w:spacing w:after="0"/>
        <w:ind w:firstLine="641"/>
        <w:jc w:val="left"/>
      </w:pPr>
      <w:r>
        <w:rPr>
          <w:rFonts w:ascii="仿宋" w:hAnsi="仿宋" w:eastAsia="仿宋" w:cs="仿宋"/>
          <w:b w:val="0"/>
          <w:sz w:val="32"/>
        </w:rPr>
        <w:t>3. 提升复杂语义路由主准确率。规则路由基线在统一测试集上的主准确率为 78.76%（89/113），单智能体结构化语义判别达到 87.61%（99/113），扩展协作配置达到 92.92%（105/113），同一测试集净增 16 个正确样本，提升 14.16 个百分点。扩展协作配置的触发范围和授权门槛在训练集上确定，并固定用于测试集评估；默认协作配置作为保守运行口径，测试集主准确率为 88.50%。</w:t>
      </w:r>
    </w:p>
    <w:p>
      <w:pPr>
        <w:spacing w:after="0"/>
        <w:ind w:firstLine="641"/>
        <w:jc w:val="left"/>
      </w:pPr>
      <w:r>
        <w:rPr>
          <w:rFonts w:ascii="仿宋" w:hAnsi="仿宋" w:eastAsia="仿宋" w:cs="仿宋"/>
          <w:b w:val="0"/>
          <w:sz w:val="32"/>
        </w:rPr>
        <w:t>4. 验证大模型多智能体职责化协作的增益。配对消融测试中，单角色复核和同质复核均为 86.25%，职责化协作复核达到 92.50%，增量 6.25 个百分点，说明角色分工、触发条件和显式授权共同贡献了结果提升。</w:t>
      </w:r>
    </w:p>
    <w:p>
      <w:pPr>
        <w:spacing w:after="0"/>
        <w:ind w:firstLine="641"/>
        <w:jc w:val="left"/>
      </w:pPr>
      <w:r>
        <w:rPr>
          <w:rFonts w:ascii="仿宋" w:hAnsi="仿宋" w:eastAsia="仿宋" w:cs="仿宋"/>
          <w:b w:val="0"/>
          <w:sz w:val="32"/>
        </w:rPr>
        <w:t>5. 构建可信认知标识的过程记录对象。项目记录候选快照、规则基线输出、结构化裁决、角色提案、授权判断和实例映射结果，并在原型系统中展示请求、候选能力、主能力地址、候选 Agent 排序和执行状态，为智能体服务调用提供可核验依据。</w:t>
      </w:r>
    </w:p>
    <w:p>
      <w:pPr>
        <w:spacing w:before="120" w:after="80"/>
        <w:ind w:firstLine="641"/>
      </w:pPr>
      <w:r>
        <w:rPr>
          <w:rFonts w:ascii="楷体" w:hAnsi="楷体" w:eastAsia="楷体" w:cs="楷体"/>
          <w:b w:val="0"/>
          <w:sz w:val="32"/>
        </w:rPr>
        <w:t>（三）考核指标对应情况</w:t>
      </w:r>
    </w:p>
    <w:tbl>
      <w:tblPr>
        <w:tblStyle w:val="TableGrid"/>
        <w:tblW w:type="auto" w:w="0"/>
        <w:tblLayout w:type="autofit"/>
        <w:tblLook w:firstColumn="1" w:firstRow="1" w:lastColumn="0" w:lastRow="0" w:noHBand="0" w:noVBand="1" w:val="04A0"/>
      </w:tblPr>
      <w:tblGrid>
        <w:gridCol w:w="2161"/>
        <w:gridCol w:w="2161"/>
        <w:gridCol w:w="2161"/>
        <w:gridCol w:w="2161"/>
      </w:tblGrid>
      <w:tr>
        <w:tc>
          <w:tcPr>
            <w:tcW w:type="dxa" w:w="2161"/>
          </w:tcPr>
          <w:p>
            <w:pPr>
              <w:spacing w:line="264" w:lineRule="auto" w:after="0"/>
              <w:jc w:val="center"/>
            </w:pPr>
            <w:r/>
            <w:r>
              <w:rPr>
                <w:rFonts w:ascii="仿宋" w:hAnsi="仿宋" w:eastAsia="仿宋" w:cs="仿宋"/>
                <w:b/>
                <w:sz w:val="20"/>
              </w:rPr>
              <w:t>考核方向</w:t>
            </w:r>
          </w:p>
        </w:tc>
        <w:tc>
          <w:tcPr>
            <w:tcW w:type="dxa" w:w="2161"/>
          </w:tcPr>
          <w:p>
            <w:pPr>
              <w:spacing w:line="264" w:lineRule="auto" w:after="0"/>
              <w:jc w:val="center"/>
            </w:pPr>
            <w:r/>
            <w:r>
              <w:rPr>
                <w:rFonts w:ascii="仿宋" w:hAnsi="仿宋" w:eastAsia="仿宋" w:cs="仿宋"/>
                <w:b/>
                <w:sz w:val="20"/>
              </w:rPr>
              <w:t>完成情况</w:t>
            </w:r>
          </w:p>
        </w:tc>
        <w:tc>
          <w:tcPr>
            <w:tcW w:type="dxa" w:w="2161"/>
          </w:tcPr>
          <w:p>
            <w:pPr>
              <w:spacing w:line="264" w:lineRule="auto" w:after="0"/>
              <w:jc w:val="center"/>
            </w:pPr>
            <w:r/>
            <w:r>
              <w:rPr>
                <w:rFonts w:ascii="仿宋" w:hAnsi="仿宋" w:eastAsia="仿宋" w:cs="仿宋"/>
                <w:b/>
                <w:sz w:val="20"/>
              </w:rPr>
              <w:t>证明材料</w:t>
            </w:r>
          </w:p>
        </w:tc>
        <w:tc>
          <w:tcPr>
            <w:tcW w:type="dxa" w:w="2161"/>
          </w:tcPr>
          <w:p>
            <w:pPr>
              <w:spacing w:line="264" w:lineRule="auto" w:after="0"/>
              <w:jc w:val="center"/>
            </w:pPr>
            <w:r/>
            <w:r>
              <w:rPr>
                <w:rFonts w:ascii="仿宋" w:hAnsi="仿宋" w:eastAsia="仿宋" w:cs="仿宋"/>
                <w:b/>
                <w:sz w:val="20"/>
              </w:rPr>
              <w:t>状态</w:t>
            </w:r>
          </w:p>
        </w:tc>
      </w:tr>
      <w:tr>
        <w:tc>
          <w:tcPr>
            <w:tcW w:type="dxa" w:w="2161"/>
          </w:tcPr>
          <w:p>
            <w:pPr>
              <w:spacing w:line="264" w:lineRule="auto" w:after="0"/>
              <w:jc w:val="left"/>
            </w:pPr>
            <w:r/>
            <w:r>
              <w:rPr>
                <w:rFonts w:ascii="仿宋" w:hAnsi="仿宋" w:eastAsia="仿宋" w:cs="仿宋"/>
                <w:b w:val="0"/>
                <w:sz w:val="20"/>
              </w:rPr>
              <w:t>原型系统</w:t>
            </w:r>
          </w:p>
        </w:tc>
        <w:tc>
          <w:tcPr>
            <w:tcW w:type="dxa" w:w="2161"/>
          </w:tcPr>
          <w:p>
            <w:pPr>
              <w:spacing w:line="264" w:lineRule="auto" w:after="0"/>
              <w:jc w:val="center"/>
            </w:pPr>
            <w:r/>
            <w:r>
              <w:rPr>
                <w:rFonts w:ascii="仿宋" w:hAnsi="仿宋" w:eastAsia="仿宋" w:cs="仿宋"/>
                <w:b w:val="0"/>
                <w:sz w:val="20"/>
              </w:rPr>
              <w:t>已形成能力命名与语义路由控制台，覆盖请求输入、候选组织、结构化裁决、协作复核、过程记录和执行实例映射</w:t>
            </w:r>
          </w:p>
        </w:tc>
        <w:tc>
          <w:tcPr>
            <w:tcW w:type="dxa" w:w="2161"/>
          </w:tcPr>
          <w:p>
            <w:pPr>
              <w:spacing w:line="264" w:lineRule="auto" w:after="0"/>
              <w:jc w:val="center"/>
            </w:pPr>
            <w:r/>
            <w:r>
              <w:rPr>
                <w:rFonts w:ascii="仿宋" w:hAnsi="仿宋" w:eastAsia="仿宋" w:cs="仿宋"/>
                <w:b w:val="0"/>
                <w:sz w:val="20"/>
              </w:rPr>
              <w:t>图9、系统演示记录</w:t>
            </w:r>
          </w:p>
        </w:tc>
        <w:tc>
          <w:tcPr>
            <w:tcW w:type="dxa" w:w="2161"/>
          </w:tcPr>
          <w:p>
            <w:pPr>
              <w:spacing w:line="264" w:lineRule="auto" w:after="0"/>
              <w:jc w:val="center"/>
            </w:pPr>
            <w:r/>
            <w:r>
              <w:rPr>
                <w:rFonts w:ascii="仿宋" w:hAnsi="仿宋" w:eastAsia="仿宋" w:cs="仿宋"/>
                <w:b w:val="0"/>
                <w:sz w:val="20"/>
              </w:rPr>
              <w:t>已完成</w:t>
            </w:r>
          </w:p>
        </w:tc>
      </w:tr>
      <w:tr>
        <w:tc>
          <w:tcPr>
            <w:tcW w:type="dxa" w:w="2161"/>
          </w:tcPr>
          <w:p>
            <w:pPr>
              <w:spacing w:line="264" w:lineRule="auto" w:after="0"/>
              <w:jc w:val="left"/>
            </w:pPr>
            <w:r/>
            <w:r>
              <w:rPr>
                <w:rFonts w:ascii="仿宋" w:hAnsi="仿宋" w:eastAsia="仿宋" w:cs="仿宋"/>
                <w:b w:val="0"/>
                <w:sz w:val="20"/>
              </w:rPr>
              <w:t>算法方法</w:t>
            </w:r>
          </w:p>
        </w:tc>
        <w:tc>
          <w:tcPr>
            <w:tcW w:type="dxa" w:w="2161"/>
          </w:tcPr>
          <w:p>
            <w:pPr>
              <w:spacing w:line="264" w:lineRule="auto" w:after="0"/>
              <w:jc w:val="center"/>
            </w:pPr>
            <w:r/>
            <w:r>
              <w:rPr>
                <w:rFonts w:ascii="仿宋" w:hAnsi="仿宋" w:eastAsia="仿宋" w:cs="仿宋"/>
                <w:b w:val="0"/>
                <w:sz w:val="20"/>
              </w:rPr>
              <w:t>已形成结构化语义路由、职责化协作复核、执行实例过滤和过程轨迹模型</w:t>
            </w:r>
          </w:p>
        </w:tc>
        <w:tc>
          <w:tcPr>
            <w:tcW w:type="dxa" w:w="2161"/>
          </w:tcPr>
          <w:p>
            <w:pPr>
              <w:spacing w:line="264" w:lineRule="auto" w:after="0"/>
              <w:jc w:val="center"/>
            </w:pPr>
            <w:r/>
            <w:r>
              <w:rPr>
                <w:rFonts w:ascii="仿宋" w:hAnsi="仿宋" w:eastAsia="仿宋" w:cs="仿宋"/>
                <w:b w:val="0"/>
                <w:sz w:val="20"/>
              </w:rPr>
              <w:t>公式1至公式8、图2至图8</w:t>
            </w:r>
          </w:p>
        </w:tc>
        <w:tc>
          <w:tcPr>
            <w:tcW w:type="dxa" w:w="2161"/>
          </w:tcPr>
          <w:p>
            <w:pPr>
              <w:spacing w:line="264" w:lineRule="auto" w:after="0"/>
              <w:jc w:val="center"/>
            </w:pPr>
            <w:r/>
            <w:r>
              <w:rPr>
                <w:rFonts w:ascii="仿宋" w:hAnsi="仿宋" w:eastAsia="仿宋" w:cs="仿宋"/>
                <w:b w:val="0"/>
                <w:sz w:val="20"/>
              </w:rPr>
              <w:t>已完成</w:t>
            </w:r>
          </w:p>
        </w:tc>
      </w:tr>
      <w:tr>
        <w:tc>
          <w:tcPr>
            <w:tcW w:type="dxa" w:w="2161"/>
          </w:tcPr>
          <w:p>
            <w:pPr>
              <w:spacing w:line="264" w:lineRule="auto" w:after="0"/>
              <w:jc w:val="left"/>
            </w:pPr>
            <w:r/>
            <w:r>
              <w:rPr>
                <w:rFonts w:ascii="仿宋" w:hAnsi="仿宋" w:eastAsia="仿宋" w:cs="仿宋"/>
                <w:b w:val="0"/>
                <w:sz w:val="20"/>
              </w:rPr>
              <w:t>数据实验</w:t>
            </w:r>
          </w:p>
        </w:tc>
        <w:tc>
          <w:tcPr>
            <w:tcW w:type="dxa" w:w="2161"/>
          </w:tcPr>
          <w:p>
            <w:pPr>
              <w:spacing w:line="264" w:lineRule="auto" w:after="0"/>
              <w:jc w:val="center"/>
            </w:pPr>
            <w:r/>
            <w:r>
              <w:rPr>
                <w:rFonts w:ascii="仿宋" w:hAnsi="仿宋" w:eastAsia="仿宋" w:cs="仿宋"/>
                <w:b w:val="0"/>
                <w:sz w:val="20"/>
              </w:rPr>
              <w:t>已形成 563 条样本、50 个能力节点、45 类主标签，完成冻结 train/test 实验</w:t>
            </w:r>
          </w:p>
        </w:tc>
        <w:tc>
          <w:tcPr>
            <w:tcW w:type="dxa" w:w="2161"/>
          </w:tcPr>
          <w:p>
            <w:pPr>
              <w:spacing w:line="264" w:lineRule="auto" w:after="0"/>
              <w:jc w:val="center"/>
            </w:pPr>
            <w:r/>
            <w:r>
              <w:rPr>
                <w:rFonts w:ascii="仿宋" w:hAnsi="仿宋" w:eastAsia="仿宋" w:cs="仿宋"/>
                <w:b w:val="0"/>
                <w:sz w:val="20"/>
              </w:rPr>
              <w:t>表1至表6、图3、图5、图6、图10</w:t>
            </w:r>
          </w:p>
        </w:tc>
        <w:tc>
          <w:tcPr>
            <w:tcW w:type="dxa" w:w="2161"/>
          </w:tcPr>
          <w:p>
            <w:pPr>
              <w:spacing w:line="264" w:lineRule="auto" w:after="0"/>
              <w:jc w:val="center"/>
            </w:pPr>
            <w:r/>
            <w:r>
              <w:rPr>
                <w:rFonts w:ascii="仿宋" w:hAnsi="仿宋" w:eastAsia="仿宋" w:cs="仿宋"/>
                <w:b w:val="0"/>
                <w:sz w:val="20"/>
              </w:rPr>
              <w:t>已完成</w:t>
            </w:r>
          </w:p>
        </w:tc>
      </w:tr>
      <w:tr>
        <w:tc>
          <w:tcPr>
            <w:tcW w:type="dxa" w:w="2161"/>
          </w:tcPr>
          <w:p>
            <w:pPr>
              <w:spacing w:line="264" w:lineRule="auto" w:after="0"/>
              <w:jc w:val="left"/>
            </w:pPr>
            <w:r/>
            <w:r>
              <w:rPr>
                <w:rFonts w:ascii="仿宋" w:hAnsi="仿宋" w:eastAsia="仿宋" w:cs="仿宋"/>
                <w:b w:val="0"/>
                <w:sz w:val="20"/>
              </w:rPr>
              <w:t>论文报告</w:t>
            </w:r>
          </w:p>
        </w:tc>
        <w:tc>
          <w:tcPr>
            <w:tcW w:type="dxa" w:w="2161"/>
          </w:tcPr>
          <w:p>
            <w:pPr>
              <w:spacing w:line="264" w:lineRule="auto" w:after="0"/>
              <w:jc w:val="center"/>
            </w:pPr>
            <w:r/>
            <w:r>
              <w:rPr>
                <w:rFonts w:ascii="仿宋" w:hAnsi="仿宋" w:eastAsia="仿宋" w:cs="仿宋"/>
                <w:b w:val="0"/>
                <w:sz w:val="20"/>
              </w:rPr>
              <w:t>已形成论文《面向受限能力命名空间的单智能体与多智能体协同语义路由方法》，提交技术报告《面向互联网基础资源的大模型多智能体协作与可信认知标识技术报告》</w:t>
            </w:r>
          </w:p>
        </w:tc>
        <w:tc>
          <w:tcPr>
            <w:tcW w:type="dxa" w:w="2161"/>
          </w:tcPr>
          <w:p>
            <w:pPr>
              <w:spacing w:line="264" w:lineRule="auto" w:after="0"/>
              <w:jc w:val="center"/>
            </w:pPr>
            <w:r/>
            <w:r>
              <w:rPr>
                <w:rFonts w:ascii="仿宋" w:hAnsi="仿宋" w:eastAsia="仿宋" w:cs="仿宋"/>
                <w:b w:val="0"/>
                <w:sz w:val="20"/>
              </w:rPr>
              <w:t>论文稿、技术报告</w:t>
            </w:r>
          </w:p>
        </w:tc>
        <w:tc>
          <w:tcPr>
            <w:tcW w:type="dxa" w:w="2161"/>
          </w:tcPr>
          <w:p>
            <w:pPr>
              <w:spacing w:line="264" w:lineRule="auto" w:after="0"/>
              <w:jc w:val="center"/>
            </w:pPr>
            <w:r/>
            <w:r>
              <w:rPr>
                <w:rFonts w:ascii="仿宋" w:hAnsi="仿宋" w:eastAsia="仿宋" w:cs="仿宋"/>
                <w:b w:val="0"/>
                <w:sz w:val="20"/>
              </w:rPr>
              <w:t>已完成</w:t>
            </w:r>
          </w:p>
        </w:tc>
      </w:tr>
      <w:tr>
        <w:tc>
          <w:tcPr>
            <w:tcW w:type="dxa" w:w="2161"/>
          </w:tcPr>
          <w:p>
            <w:pPr>
              <w:spacing w:line="264" w:lineRule="auto" w:after="0"/>
              <w:jc w:val="left"/>
            </w:pPr>
            <w:r/>
            <w:r>
              <w:rPr>
                <w:rFonts w:ascii="仿宋" w:hAnsi="仿宋" w:eastAsia="仿宋" w:cs="仿宋"/>
                <w:b w:val="0"/>
                <w:sz w:val="20"/>
              </w:rPr>
              <w:t>知识产权</w:t>
            </w:r>
          </w:p>
        </w:tc>
        <w:tc>
          <w:tcPr>
            <w:tcW w:type="dxa" w:w="2161"/>
          </w:tcPr>
          <w:p>
            <w:pPr>
              <w:spacing w:line="264" w:lineRule="auto" w:after="0"/>
              <w:jc w:val="center"/>
            </w:pPr>
            <w:r/>
            <w:r>
              <w:rPr>
                <w:rFonts w:ascii="仿宋" w:hAnsi="仿宋" w:eastAsia="仿宋" w:cs="仿宋"/>
                <w:b w:val="0"/>
                <w:sz w:val="20"/>
              </w:rPr>
              <w:t>已形成发明专利《一种面向智能体语义寻址与执行发现的受约束多阶段路由决策方法、系统、设备及存储介质》申请材料，已通过签报，正在由代理人办理提交/受理流程</w:t>
            </w:r>
          </w:p>
        </w:tc>
        <w:tc>
          <w:tcPr>
            <w:tcW w:type="dxa" w:w="2161"/>
          </w:tcPr>
          <w:p>
            <w:pPr>
              <w:spacing w:line="264" w:lineRule="auto" w:after="0"/>
              <w:jc w:val="center"/>
            </w:pPr>
            <w:r/>
            <w:r>
              <w:rPr>
                <w:rFonts w:ascii="仿宋" w:hAnsi="仿宋" w:eastAsia="仿宋" w:cs="仿宋"/>
                <w:b w:val="0"/>
                <w:sz w:val="20"/>
              </w:rPr>
              <w:t>专利交底书、权利要求书、说明书摘要、附图</w:t>
            </w:r>
          </w:p>
        </w:tc>
        <w:tc>
          <w:tcPr>
            <w:tcW w:type="dxa" w:w="2161"/>
          </w:tcPr>
          <w:p>
            <w:pPr>
              <w:spacing w:line="264" w:lineRule="auto" w:after="0"/>
              <w:jc w:val="center"/>
            </w:pPr>
            <w:r/>
            <w:r>
              <w:rPr>
                <w:rFonts w:ascii="仿宋" w:hAnsi="仿宋" w:eastAsia="仿宋" w:cs="仿宋"/>
                <w:b w:val="0"/>
                <w:sz w:val="20"/>
              </w:rPr>
              <w:t>状态待补</w:t>
            </w:r>
          </w:p>
        </w:tc>
      </w:tr>
    </w:tbl>
    <w:p>
      <w:pPr>
        <w:spacing w:after="40"/>
      </w:pPr>
    </w:p>
    <w:p>
      <w:pPr>
        <w:spacing w:before="160" w:after="80"/>
        <w:ind w:firstLine="641"/>
      </w:pPr>
      <w:r>
        <w:rPr>
          <w:rFonts w:ascii="黑体" w:hAnsi="黑体" w:eastAsia="黑体" w:cs="黑体"/>
          <w:b w:val="0"/>
          <w:sz w:val="32"/>
        </w:rPr>
        <w:t>五、项目标签</w:t>
      </w:r>
    </w:p>
    <w:p>
      <w:pPr>
        <w:ind w:firstLine="641"/>
        <w:jc w:val="left"/>
      </w:pPr>
      <w:r>
        <w:rPr>
          <w:rFonts w:ascii="仿宋" w:hAnsi="仿宋" w:eastAsia="仿宋" w:cs="仿宋"/>
          <w:b w:val="0"/>
          <w:sz w:val="32"/>
        </w:rPr>
        <w:t>项目编号：暂不填写（待研究处统一编号）</w:t>
      </w:r>
    </w:p>
    <w:p>
      <w:pPr>
        <w:ind w:firstLine="641"/>
        <w:jc w:val="left"/>
      </w:pPr>
      <w:r>
        <w:rPr>
          <w:rFonts w:ascii="仿宋" w:hAnsi="仿宋" w:eastAsia="仿宋" w:cs="仿宋"/>
          <w:b w:val="0"/>
          <w:sz w:val="32"/>
        </w:rPr>
        <w:t>研究处所：中国互联网络信息中心技术发展所</w:t>
      </w:r>
    </w:p>
    <w:p>
      <w:pPr>
        <w:ind w:firstLine="641"/>
        <w:jc w:val="left"/>
      </w:pPr>
      <w:r>
        <w:rPr>
          <w:rFonts w:ascii="仿宋" w:hAnsi="仿宋" w:eastAsia="仿宋" w:cs="仿宋"/>
          <w:b w:val="0"/>
          <w:sz w:val="32"/>
        </w:rPr>
        <w:t>项目负责人：邓斯宇</w:t>
      </w:r>
    </w:p>
    <w:p>
      <w:pPr>
        <w:ind w:firstLine="641"/>
        <w:jc w:val="left"/>
      </w:pPr>
      <w:r>
        <w:rPr>
          <w:rFonts w:ascii="仿宋" w:hAnsi="仿宋" w:eastAsia="仿宋" w:cs="仿宋"/>
          <w:b w:val="0"/>
          <w:sz w:val="32"/>
        </w:rPr>
        <w:t>项目参与人：邓斯宇、姚健康、李真辉、殷智勇、申旭刚</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rPr>
          <w:rFonts w:ascii="仿宋" w:hAnsi="仿宋" w:eastAsia="仿宋"/>
          <w:sz w:val="21"/>
        </w:rPr>
        <w:t>Moffatt v. Air Canada, 2024 BCCRT 149, Civil Resolution Tribunal (British Columbia), CanLII: https://www.canlii.org/en/bc/bccrt/doc/2024/2024bccrt149/2024bccrt149.html。</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cs="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footnotes" Target="footnot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