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的显示证据强度大于预设显式证据阈值。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支持所述第二语义能力地址为最终的目标语义能力地址的显示证据强度大于预设显式证据阈值。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00C87E8E" w:rsidRPr="00C87E8E">
        <w:rPr>
          <w:rFonts w:eastAsia="楷体_GB2312" w:hint="eastAsia"/>
          <w:szCs w:val="28"/>
          <w:highlight w:val="yellow"/>
        </w:rPr>
        <w:t>以及</w:t>
      </w:r>
      <w:r w:rsidRPr="00C87E8E">
        <w:rPr>
          <w:rFonts w:eastAsia="楷体_GB2312" w:hint="eastAsia"/>
          <w:szCs w:val="28"/>
          <w:highlight w:val="yellow"/>
        </w:rPr>
        <w:t>显示证据强度</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得分增益阈值、支持所述第二语义能力地址为最终的目标语义能力地址的显示证据强度大于预设显式证据阈值。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为显示证据强度；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代表的是什么运算？公式中没有显示证据强度</w:t>
      </w:r>
    </w:p>
    <w:p w14:paraId="F97297A0" w14:textId="77777777" w:rsidR="00B0541F" w:rsidRDefault="00B0541F">
      <w:pPr>
        <w:pStyle w:val="a4"/>
      </w:pPr>
      <w:r>
        <w:rPr>
          <w:b/>
          <w:bCs/>
          <w:rFonts w:hint="eastAsia"/>
        </w:rPr>
        <w:t>细竹回复：</w:t>
      </w:r>
      <w:r>
        <w:rPr>
          <w:rFonts w:hint="eastAsia"/>
        </w:rPr>
        <w:t>Clip表示裁剪/截断运算，用于把计算结果限制在预设范围内，例如限制在[0,1]区间。批注指出得对：当前公式文字中提到了显式证据强度，但公式没有体现。建议要么删除正文中的“以及显式证据强度”，要么把公式扩展为包含显式证据强度的一种实施例，例如将裁决置信度表示为候选得分、候选竞争差值、显式证据强度等因素的加权后再clip。另建议全文统一写“显式证据强度”，不要写“显示证据强度”。</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