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420"/>
        <w:jc w:val="both"/>
      </w:pPr>
      <w:r>
        <w:rPr>
          <w:rFonts w:ascii="Times New Roman" w:hAnsi="Times New Roman" w:eastAsia="宋体"/>
          <w:b w:val="0"/>
          <w:sz w:val="24"/>
        </w:rPr>
        <w:t>说明书摘要</w:t>
      </w:r>
    </w:p>
    <w:p>
      <w:pPr>
        <w:spacing w:before="0" w:after="0" w:line="360" w:lineRule="auto"/>
        <w:ind w:firstLine="420"/>
        <w:jc w:val="both"/>
      </w:pPr>
      <w:r>
        <w:rPr>
          <w:rFonts w:ascii="Times New Roman" w:hAnsi="Times New Roman" w:eastAsia="宋体"/>
          <w:b w:val="0"/>
          <w:sz w:val="24"/>
        </w:rPr>
        <w:t>一种面向智能体语义寻址与执行发现的受约束多阶段路由决策方法、系统、设备及存储介质</w:t>
      </w:r>
    </w:p>
    <w:p>
      <w:pPr>
        <w:spacing w:before="0" w:after="0" w:line="360" w:lineRule="auto"/>
        <w:ind w:firstLine="420"/>
        <w:jc w:val="both"/>
      </w:pPr>
      <w:r>
        <w:rPr>
          <w:rFonts w:ascii="Times New Roman" w:hAnsi="Times New Roman" w:eastAsia="宋体"/>
          <w:b w:val="0"/>
          <w:sz w:val="24"/>
        </w:rPr>
        <w:t>本发明涉及人工智能、自然语言处理和智能体服务发现技术领域，公开了一种面向智能体语义寻址与执行发现的受约束多阶段路由决策方案，用于解决自然语言请求难以稳定映射为正确能力地址、能力路由与实例选择耦合过深以及过程难以审计的问题。该方案基于命名空间描述信息召回语义能力地址候选集合，执行快路径裁决，并在满足触发条件时于候选集合内执行异质共识处理和覆盖控制，得到最终主能力地址与最终相关能力地址；再从智能体注册快照中筛选精确对应的智能体实例地址候选集合，对实例进行过滤和排序，输出目标智能体实例地址、调用端点及结构化决策轨迹。本发明可用于多智能体服务的语义寻址、执行发现、路由调度和过程审计。</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