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Times New Roman" w:hAnsi="Times New Roman" w:eastAsia="宋体"/>
          <w:b w:val="0"/>
          <w:sz w:val="24"/>
        </w:rPr>
        <w:t>项目编号：</w:t>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jc w:val="center"/>
      </w:pPr>
      <w:r>
        <w:rPr>
          <w:rFonts w:ascii="Times New Roman" w:hAnsi="Times New Roman" w:eastAsia="黑体"/>
          <w:b/>
          <w:sz w:val="36"/>
        </w:rPr>
        <w:t>自立科研项目验收报告</w:t>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8"/>
        </w:rPr>
        <w:t>项目名称：面向互联网基础资源的大模型多智能体协作与可信认知标识技术研究</w:t>
      </w:r>
    </w:p>
    <w:p>
      <w:pPr>
        <w:spacing w:line="360" w:lineRule="auto"/>
      </w:pPr>
      <w:r>
        <w:rPr>
          <w:rFonts w:ascii="Times New Roman" w:hAnsi="Times New Roman" w:eastAsia="宋体"/>
          <w:b w:val="0"/>
          <w:sz w:val="28"/>
        </w:rPr>
        <w:t>项目类型：重点项目</w:t>
      </w:r>
    </w:p>
    <w:p>
      <w:pPr>
        <w:spacing w:line="360" w:lineRule="auto"/>
      </w:pPr>
      <w:r>
        <w:rPr>
          <w:rFonts w:ascii="Times New Roman" w:hAnsi="Times New Roman" w:eastAsia="宋体"/>
          <w:b w:val="0"/>
          <w:sz w:val="28"/>
        </w:rPr>
        <w:t>承研处/所：技术发展所</w:t>
      </w:r>
    </w:p>
    <w:p>
      <w:pPr>
        <w:spacing w:line="360" w:lineRule="auto"/>
      </w:pPr>
      <w:r>
        <w:rPr>
          <w:rFonts w:ascii="Times New Roman" w:hAnsi="Times New Roman" w:eastAsia="宋体"/>
          <w:b w:val="0"/>
          <w:sz w:val="28"/>
        </w:rPr>
        <w:t>项目负责人：邓斯宇</w:t>
      </w:r>
    </w:p>
    <w:p>
      <w:pPr>
        <w:spacing w:line="360" w:lineRule="auto"/>
      </w:pPr>
      <w:r>
        <w:rPr>
          <w:rFonts w:ascii="Times New Roman" w:hAnsi="Times New Roman" w:eastAsia="宋体"/>
          <w:b w:val="0"/>
          <w:sz w:val="28"/>
        </w:rPr>
        <w:t>起止时间：2025年5月-2026年4月</w:t>
      </w:r>
    </w:p>
    <w:p>
      <w:pPr>
        <w:spacing w:line="360" w:lineRule="auto"/>
      </w:pPr>
      <w:r>
        <w:rPr>
          <w:rFonts w:ascii="Times New Roman" w:hAnsi="Times New Roman" w:eastAsia="宋体"/>
          <w:b w:val="0"/>
          <w:sz w:val="28"/>
        </w:rPr>
        <w:t>项目经费：10万元</w:t>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jc w:val="center"/>
      </w:pPr>
      <w:r>
        <w:rPr>
          <w:rFonts w:ascii="Times New Roman" w:hAnsi="Times New Roman" w:eastAsia="宋体"/>
          <w:b w:val="0"/>
          <w:sz w:val="24"/>
        </w:rPr>
        <w:t>填报日期  2026年4月26日</w:t>
      </w:r>
    </w:p>
    <w:p>
      <w:pPr>
        <w:spacing w:line="360" w:lineRule="auto"/>
        <w:jc w:val="center"/>
      </w:pPr>
      <w:r>
        <w:rPr>
          <w:rFonts w:ascii="Times New Roman" w:hAnsi="Times New Roman" w:eastAsia="宋体"/>
          <w:b w:val="0"/>
          <w:sz w:val="24"/>
        </w:rPr>
        <w:t>中国互联网络信息中心制</w:t>
      </w:r>
    </w:p>
    <w:p>
      <w:pPr>
        <w:spacing w:line="360" w:lineRule="auto"/>
      </w:pPr>
      <w:r>
        <w:rPr>
          <w:rFonts w:ascii="Times New Roman" w:hAnsi="Times New Roman" w:eastAsia="黑体"/>
          <w:b/>
          <w:sz w:val="28"/>
        </w:rPr>
        <w:t>一、项目概况</w:t>
      </w:r>
    </w:p>
    <w:p>
      <w:pPr>
        <w:spacing w:line="360" w:lineRule="auto"/>
        <w:ind w:firstLine="476"/>
      </w:pPr>
      <w:r>
        <w:rPr>
          <w:rFonts w:ascii="Times New Roman" w:hAnsi="Times New Roman" w:eastAsia="宋体"/>
          <w:b w:val="0"/>
          <w:sz w:val="24"/>
        </w:rPr>
        <w:t>本项目由中国互联网络信息中心技术发展所承担，实施周期为2025年5月至2026年4月，项目经费10万元，项目负责人为邓斯宇。项目面向互联网基础资源相关语义任务，围绕大模型多智能体协作与可信认知标识体系开展研究，重点探索智能体能力组织、语义路由、协作复核和过程可信留痕等关键问题，形成可验证、可展示、可复盘的原型框架和成果材料。</w:t>
      </w:r>
    </w:p>
    <w:p>
      <w:pPr>
        <w:spacing w:line="360" w:lineRule="auto"/>
        <w:ind w:firstLine="476"/>
      </w:pPr>
      <w:r>
        <w:rPr>
          <w:rFonts w:ascii="Times New Roman" w:hAnsi="Times New Roman" w:eastAsia="宋体"/>
          <w:b w:val="0"/>
          <w:sz w:val="24"/>
        </w:rPr>
        <w:t>根据任务书要求，项目拟基于大模型构建具备观点差异、可信标识与共识生成能力的多智能体协作研究框架，探索其在内容理解与任务决策中的结构范式与演化机制，为面向互联网基础资源场景的智能系统提供原型基础与方法支撑。研究内容包括：一是基于大模型设计多视角认知风格生成、共识演化和智能体行为可信标识机制；二是围绕用户代理反馈与协同演化机制，研究多轮意见交互、偏好驱动和群体观点融合过程；三是结合互联网基础资源相关语义任务，验证多智能体框架在真实标签反馈约束下的稳定性、可控性和可解释性；四是凝练研究报告、论文和专利材料，支撑后续成果转化与标准化表达。</w:t>
      </w:r>
    </w:p>
    <w:p>
      <w:pPr>
        <w:spacing w:line="360" w:lineRule="auto"/>
        <w:ind w:firstLine="476"/>
      </w:pPr>
      <w:r>
        <w:rPr>
          <w:rFonts w:ascii="Times New Roman" w:hAnsi="Times New Roman" w:eastAsia="宋体"/>
          <w:b w:val="0"/>
          <w:sz w:val="24"/>
        </w:rPr>
        <w:t>在实施过程中，项目结合当前大模型与智能体服务发展趋势，将任务书中的总体目标进一步落到“智能体命名与语义路由”这一典型场景上，围绕受限能力命名空间中的能力地址选择、相关能力识别、受控协作复核和过程可信记录开展原型研究。项目形成了能力命名空间、候选组织、结构化语义路由、多智能体职责化复核、执行落点解析和统一过程记录等核心模块，并完成多轮实验验证和成果文档整理。</w:t>
      </w:r>
    </w:p>
    <w:p>
      <w:pPr>
        <w:spacing w:line="360" w:lineRule="auto"/>
      </w:pPr>
      <w:r>
        <w:rPr>
          <w:rFonts w:ascii="Times New Roman" w:hAnsi="Times New Roman" w:eastAsia="黑体"/>
          <w:b/>
          <w:sz w:val="28"/>
        </w:rPr>
        <w:t>二、项目完成情况</w:t>
      </w:r>
    </w:p>
    <w:p>
      <w:pPr>
        <w:spacing w:line="360" w:lineRule="auto"/>
      </w:pPr>
      <w:r>
        <w:rPr>
          <w:rFonts w:ascii="Times New Roman" w:hAnsi="Times New Roman" w:eastAsia="黑体"/>
          <w:b/>
          <w:sz w:val="24"/>
        </w:rPr>
        <w:t>2.1 目标完成情况</w:t>
      </w:r>
    </w:p>
    <w:p>
      <w:pPr>
        <w:spacing w:line="360" w:lineRule="auto"/>
        <w:ind w:firstLine="476"/>
      </w:pPr>
      <w:r>
        <w:rPr>
          <w:rFonts w:ascii="Times New Roman" w:hAnsi="Times New Roman" w:eastAsia="宋体"/>
          <w:b w:val="0"/>
          <w:sz w:val="24"/>
        </w:rPr>
        <w:t>项目总体目标已基本完成。围绕“面向互联网基础资源的大模型多智能体协作与可信认知标识技术研究”这一任务，项目形成了从能力命名、语义路由、协作复核到过程留痕的完整研究链路，具备可运行原型、实验验证结果、研究报告/论文材料、专利申请材料和成果展示材料。</w:t>
      </w:r>
    </w:p>
    <w:p>
      <w:pPr>
        <w:spacing w:line="360" w:lineRule="auto"/>
        <w:ind w:firstLine="476"/>
      </w:pPr>
      <w:r>
        <w:rPr>
          <w:rFonts w:ascii="Times New Roman" w:hAnsi="Times New Roman" w:eastAsia="宋体"/>
          <w:b w:val="0"/>
          <w:sz w:val="24"/>
        </w:rPr>
        <w:t>在技术目标方面，项目完成了面向互联网基础资源场景的能力命名空间构建，形成了主能力选择、相关能力识别和执行落点衔接的统一任务定义；完成了候选组织与规则快路径、单智能体结构化语义判别、多智能体职责化协作复核和过程记录机制；围绕复杂样本建立了受控复核和显式改判授权机制，提升了复杂语义任务下的判断稳定性和可解释性。</w:t>
      </w:r>
    </w:p>
    <w:p>
      <w:pPr>
        <w:spacing w:line="360" w:lineRule="auto"/>
        <w:ind w:firstLine="476"/>
      </w:pPr>
      <w:r>
        <w:rPr>
          <w:rFonts w:ascii="Times New Roman" w:hAnsi="Times New Roman" w:eastAsia="宋体"/>
          <w:b w:val="0"/>
          <w:sz w:val="24"/>
        </w:rPr>
        <w:t>在原型目标方面，项目已形成可运行的多智能体协作语义路由原型框架，能够覆盖自然语言请求输入、候选集合构造、结构化裁决、协作复核、结果展示和执行落点衔接等关键环节。原型可用于典型任务演示、实验复现、过程回放和错误分析，满足任务书中“支撑任务演示、评估与成果展示”的要求。</w:t>
      </w:r>
    </w:p>
    <w:p>
      <w:pPr>
        <w:spacing w:line="360" w:lineRule="auto"/>
        <w:ind w:firstLine="476"/>
      </w:pPr>
      <w:r>
        <w:rPr>
          <w:rFonts w:ascii="Times New Roman" w:hAnsi="Times New Roman" w:eastAsia="宋体"/>
          <w:b w:val="0"/>
          <w:sz w:val="24"/>
        </w:rPr>
        <w:t>在成果目标方面，项目已形成技术研究报告、论文材料、专利申请与技术交底相关文档、成果宣传稿、安全公开版宣传稿、成果汇编材料和图表材料等成果。相关成果能够支撑验收审阅、内部汇报、成果宣传和后续知识产权工作。</w:t>
      </w:r>
    </w:p>
    <w:p>
      <w:pPr>
        <w:spacing w:line="360" w:lineRule="auto"/>
      </w:pPr>
      <w:r>
        <w:rPr>
          <w:rFonts w:ascii="Times New Roman" w:hAnsi="Times New Roman" w:eastAsia="黑体"/>
          <w:b/>
          <w:sz w:val="24"/>
        </w:rPr>
        <w:t>2.2 主要工作内容</w:t>
      </w:r>
    </w:p>
    <w:p>
      <w:pPr>
        <w:spacing w:line="360" w:lineRule="auto"/>
        <w:ind w:firstLine="476"/>
      </w:pPr>
      <w:r>
        <w:rPr>
          <w:rFonts w:ascii="Times New Roman" w:hAnsi="Times New Roman" w:eastAsia="宋体"/>
          <w:b w:val="0"/>
          <w:sz w:val="24"/>
        </w:rPr>
        <w:t>一是完成能力命名空间与地址表达研究。项目借鉴互联网基础资源分层命名和稳定标识思路，对智能体能力进行统一组织，区分能力地址和实例地址，为后续语义路由、候选管理和执行落点衔接提供基础。</w:t>
      </w:r>
    </w:p>
    <w:p>
      <w:pPr>
        <w:spacing w:line="360" w:lineRule="auto"/>
        <w:ind w:firstLine="476"/>
      </w:pPr>
      <w:r>
        <w:rPr>
          <w:rFonts w:ascii="Times New Roman" w:hAnsi="Times New Roman" w:eastAsia="宋体"/>
          <w:b w:val="0"/>
          <w:sz w:val="24"/>
        </w:rPr>
        <w:t>二是完成候选组织与规则快路径研究。项目围绕节点描述、别名、层级位置和元数据标签等信息构建受限候选集合，并形成规则快路径裁决机制，为常规样本提供低成本基础判断，同时为结构化语义判别和协作复核提供稳定边界。</w:t>
      </w:r>
    </w:p>
    <w:p>
      <w:pPr>
        <w:spacing w:line="360" w:lineRule="auto"/>
        <w:ind w:firstLine="476"/>
      </w:pPr>
      <w:r>
        <w:rPr>
          <w:rFonts w:ascii="Times New Roman" w:hAnsi="Times New Roman" w:eastAsia="宋体"/>
          <w:b w:val="0"/>
          <w:sz w:val="24"/>
        </w:rPr>
        <w:t>三是完成单智能体结构化语义路由研究。项目将大模型语义理解限定在固定候选集合内部，通过结构化字段表达主能力判断、相关能力识别、粒度适配、风险失配、不确定性摘要和竞争候选说明，使模型输出能够被复核、回放和审计。</w:t>
      </w:r>
    </w:p>
    <w:p>
      <w:pPr>
        <w:spacing w:line="360" w:lineRule="auto"/>
        <w:ind w:firstLine="476"/>
      </w:pPr>
      <w:r>
        <w:rPr>
          <w:rFonts w:ascii="Times New Roman" w:hAnsi="Times New Roman" w:eastAsia="宋体"/>
          <w:b w:val="0"/>
          <w:sz w:val="24"/>
        </w:rPr>
        <w:t>四是完成多智能体职责化协作复核研究。项目针对低置信、高风险、多意图冲突和层级竞争样本，引入不同职责视角的协作复核机制，并通过显式授权控制最终改判边界。实验表明，协作收益主要来自职责分工、结构化证据和改判控制的共同作用，而不是简单增加复核轮次。</w:t>
      </w:r>
    </w:p>
    <w:p>
      <w:pPr>
        <w:spacing w:line="360" w:lineRule="auto"/>
        <w:ind w:firstLine="476"/>
      </w:pPr>
      <w:r>
        <w:rPr>
          <w:rFonts w:ascii="Times New Roman" w:hAnsi="Times New Roman" w:eastAsia="宋体"/>
          <w:b w:val="0"/>
          <w:sz w:val="24"/>
        </w:rPr>
        <w:t>五是完成可信认知标识和过程记录研究。项目对候选快照、规则结果、语义摘要、复核提案、改判依据和执行落点进行统一记录，形成可回放、可解释、可核验的过程轨迹，为可信认知标识在智能体语义路由场景中的落地提供支撑。</w:t>
      </w:r>
    </w:p>
    <w:p>
      <w:pPr>
        <w:spacing w:line="360" w:lineRule="auto"/>
        <w:ind w:firstLine="476"/>
      </w:pPr>
      <w:r>
        <w:rPr>
          <w:rFonts w:ascii="Times New Roman" w:hAnsi="Times New Roman" w:eastAsia="宋体"/>
          <w:b w:val="0"/>
          <w:sz w:val="24"/>
        </w:rPr>
        <w:t>六是完成实验验证和成果材料整理。项目构建了统一样本资产，围绕主能力准确率、可接受准确率、相关能力识别、协作消融、后验诊断、累计样本池稳定性和执行负载代理开展实验分析，并形成论文、技术报告、专利材料、宣传稿和成果汇编等文档。</w:t>
      </w:r>
    </w:p>
    <w:p>
      <w:pPr>
        <w:spacing w:line="360" w:lineRule="auto"/>
      </w:pPr>
      <w:r>
        <w:rPr>
          <w:rFonts w:ascii="Times New Roman" w:hAnsi="Times New Roman" w:eastAsia="黑体"/>
          <w:b/>
          <w:sz w:val="24"/>
        </w:rPr>
        <w:t>2.3 考核指标完成情况</w:t>
      </w:r>
    </w:p>
    <w:tbl>
      <w:tblPr>
        <w:tblStyle w:val="TableGrid"/>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68"/>
        <w:gridCol w:w="2268"/>
        <w:gridCol w:w="2268"/>
        <w:gridCol w:w="2268"/>
      </w:tblGrid>
      <w:tr>
        <w:tc>
          <w:tcPr>
            <w:tcW w:type="dxa" w:w="2268"/>
          </w:tcPr>
          <w:p>
            <w:pPr>
              <w:spacing w:line="288" w:lineRule="auto"/>
            </w:pPr>
            <w:r/>
            <w:r>
              <w:rPr>
                <w:rFonts w:ascii="Times New Roman" w:hAnsi="Times New Roman" w:eastAsia="宋体"/>
                <w:b/>
                <w:sz w:val="21"/>
              </w:rPr>
              <w:t>考核指标</w:t>
            </w:r>
          </w:p>
        </w:tc>
        <w:tc>
          <w:tcPr>
            <w:tcW w:type="dxa" w:w="2268"/>
          </w:tcPr>
          <w:p>
            <w:pPr>
              <w:spacing w:line="288" w:lineRule="auto"/>
            </w:pPr>
            <w:r/>
            <w:r>
              <w:rPr>
                <w:rFonts w:ascii="Times New Roman" w:hAnsi="Times New Roman" w:eastAsia="宋体"/>
                <w:b/>
                <w:sz w:val="21"/>
              </w:rPr>
              <w:t>任务书要求</w:t>
            </w:r>
          </w:p>
        </w:tc>
        <w:tc>
          <w:tcPr>
            <w:tcW w:type="dxa" w:w="2268"/>
          </w:tcPr>
          <w:p>
            <w:pPr>
              <w:spacing w:line="288" w:lineRule="auto"/>
            </w:pPr>
            <w:r/>
            <w:r>
              <w:rPr>
                <w:rFonts w:ascii="Times New Roman" w:hAnsi="Times New Roman" w:eastAsia="宋体"/>
                <w:b/>
                <w:sz w:val="21"/>
              </w:rPr>
              <w:t>完成情况</w:t>
            </w:r>
          </w:p>
        </w:tc>
        <w:tc>
          <w:tcPr>
            <w:tcW w:type="dxa" w:w="2268"/>
          </w:tcPr>
          <w:p>
            <w:pPr>
              <w:spacing w:line="288" w:lineRule="auto"/>
            </w:pPr>
            <w:r/>
            <w:r>
              <w:rPr>
                <w:rFonts w:ascii="Times New Roman" w:hAnsi="Times New Roman" w:eastAsia="宋体"/>
                <w:b/>
                <w:sz w:val="21"/>
              </w:rPr>
              <w:t>验收说明</w:t>
            </w:r>
          </w:p>
        </w:tc>
      </w:tr>
      <w:tr>
        <w:tc>
          <w:tcPr>
            <w:tcW w:type="dxa" w:w="2268"/>
          </w:tcPr>
          <w:p>
            <w:pPr>
              <w:spacing w:line="288" w:lineRule="auto"/>
            </w:pPr>
            <w:r/>
            <w:r>
              <w:rPr>
                <w:rFonts w:ascii="Times New Roman" w:hAnsi="Times New Roman" w:eastAsia="宋体"/>
                <w:b w:val="0"/>
                <w:sz w:val="21"/>
              </w:rPr>
              <w:t>多智能体协作原型框架</w:t>
            </w:r>
          </w:p>
        </w:tc>
        <w:tc>
          <w:tcPr>
            <w:tcW w:type="dxa" w:w="2268"/>
          </w:tcPr>
          <w:p>
            <w:pPr>
              <w:spacing w:line="288" w:lineRule="auto"/>
            </w:pPr>
            <w:r/>
            <w:r>
              <w:rPr>
                <w:rFonts w:ascii="Times New Roman" w:hAnsi="Times New Roman" w:eastAsia="宋体"/>
                <w:b w:val="0"/>
                <w:sz w:val="21"/>
              </w:rPr>
              <w:t>构建1套多智能体协作原型框架，具备生成-选择-共识模块</w:t>
            </w:r>
          </w:p>
        </w:tc>
        <w:tc>
          <w:tcPr>
            <w:tcW w:type="dxa" w:w="2268"/>
          </w:tcPr>
          <w:p>
            <w:pPr>
              <w:spacing w:line="288" w:lineRule="auto"/>
            </w:pPr>
            <w:r/>
            <w:r>
              <w:rPr>
                <w:rFonts w:ascii="Times New Roman" w:hAnsi="Times New Roman" w:eastAsia="宋体"/>
                <w:b w:val="0"/>
                <w:sz w:val="21"/>
              </w:rPr>
              <w:t>已完成</w:t>
            </w:r>
          </w:p>
        </w:tc>
        <w:tc>
          <w:tcPr>
            <w:tcW w:type="dxa" w:w="2268"/>
          </w:tcPr>
          <w:p>
            <w:pPr>
              <w:spacing w:line="288" w:lineRule="auto"/>
            </w:pPr>
            <w:r/>
            <w:r>
              <w:rPr>
                <w:rFonts w:ascii="Times New Roman" w:hAnsi="Times New Roman" w:eastAsia="宋体"/>
                <w:b w:val="0"/>
                <w:sz w:val="21"/>
              </w:rPr>
              <w:t>已形成面向智能体命名与语义路由的原型框架，覆盖候选组织、结构化裁决、协作复核、过程记录和结果展示</w:t>
            </w:r>
          </w:p>
        </w:tc>
      </w:tr>
      <w:tr>
        <w:tc>
          <w:tcPr>
            <w:tcW w:type="dxa" w:w="2268"/>
          </w:tcPr>
          <w:p>
            <w:pPr>
              <w:spacing w:line="288" w:lineRule="auto"/>
            </w:pPr>
            <w:r/>
            <w:r>
              <w:rPr>
                <w:rFonts w:ascii="Times New Roman" w:hAnsi="Times New Roman" w:eastAsia="宋体"/>
                <w:b w:val="0"/>
                <w:sz w:val="21"/>
              </w:rPr>
              <w:t>发明专利</w:t>
            </w:r>
          </w:p>
        </w:tc>
        <w:tc>
          <w:tcPr>
            <w:tcW w:type="dxa" w:w="2268"/>
          </w:tcPr>
          <w:p>
            <w:pPr>
              <w:spacing w:line="288" w:lineRule="auto"/>
            </w:pPr>
            <w:r/>
            <w:r>
              <w:rPr>
                <w:rFonts w:ascii="Times New Roman" w:hAnsi="Times New Roman" w:eastAsia="宋体"/>
                <w:b w:val="0"/>
                <w:sz w:val="21"/>
              </w:rPr>
              <w:t>提交至少1项发明专利</w:t>
            </w:r>
          </w:p>
        </w:tc>
        <w:tc>
          <w:tcPr>
            <w:tcW w:type="dxa" w:w="2268"/>
          </w:tcPr>
          <w:p>
            <w:pPr>
              <w:spacing w:line="288" w:lineRule="auto"/>
            </w:pPr>
            <w:r/>
            <w:r>
              <w:rPr>
                <w:rFonts w:ascii="Times New Roman" w:hAnsi="Times New Roman" w:eastAsia="宋体"/>
                <w:b w:val="0"/>
                <w:sz w:val="21"/>
              </w:rPr>
              <w:t>已形成申请相关材料，提交状态待补充</w:t>
            </w:r>
          </w:p>
        </w:tc>
        <w:tc>
          <w:tcPr>
            <w:tcW w:type="dxa" w:w="2268"/>
          </w:tcPr>
          <w:p>
            <w:pPr>
              <w:spacing w:line="288" w:lineRule="auto"/>
            </w:pPr>
            <w:r/>
            <w:r>
              <w:rPr>
                <w:rFonts w:ascii="Times New Roman" w:hAnsi="Times New Roman" w:eastAsia="宋体"/>
                <w:b w:val="0"/>
                <w:sz w:val="21"/>
              </w:rPr>
              <w:t>已形成专利申请材料、技术交底书、权利要求书初稿、说明书摘要和附图等，最终提交/受理信息需补充证明材料</w:t>
            </w:r>
          </w:p>
        </w:tc>
      </w:tr>
      <w:tr>
        <w:tc>
          <w:tcPr>
            <w:tcW w:type="dxa" w:w="2268"/>
          </w:tcPr>
          <w:p>
            <w:pPr>
              <w:spacing w:line="288" w:lineRule="auto"/>
            </w:pPr>
            <w:r/>
            <w:r>
              <w:rPr>
                <w:rFonts w:ascii="Times New Roman" w:hAnsi="Times New Roman" w:eastAsia="宋体"/>
                <w:b w:val="0"/>
                <w:sz w:val="21"/>
              </w:rPr>
              <w:t>技术研究报告或论文</w:t>
            </w:r>
          </w:p>
        </w:tc>
        <w:tc>
          <w:tcPr>
            <w:tcW w:type="dxa" w:w="2268"/>
          </w:tcPr>
          <w:p>
            <w:pPr>
              <w:spacing w:line="288" w:lineRule="auto"/>
            </w:pPr>
            <w:r/>
            <w:r>
              <w:rPr>
                <w:rFonts w:ascii="Times New Roman" w:hAnsi="Times New Roman" w:eastAsia="宋体"/>
                <w:b w:val="0"/>
                <w:sz w:val="21"/>
              </w:rPr>
              <w:t>提交技术研究报告或论文至少1份</w:t>
            </w:r>
          </w:p>
        </w:tc>
        <w:tc>
          <w:tcPr>
            <w:tcW w:type="dxa" w:w="2268"/>
          </w:tcPr>
          <w:p>
            <w:pPr>
              <w:spacing w:line="288" w:lineRule="auto"/>
            </w:pPr>
            <w:r/>
            <w:r>
              <w:rPr>
                <w:rFonts w:ascii="Times New Roman" w:hAnsi="Times New Roman" w:eastAsia="宋体"/>
                <w:b w:val="0"/>
                <w:sz w:val="21"/>
              </w:rPr>
              <w:t>已完成</w:t>
            </w:r>
          </w:p>
        </w:tc>
        <w:tc>
          <w:tcPr>
            <w:tcW w:type="dxa" w:w="2268"/>
          </w:tcPr>
          <w:p>
            <w:pPr>
              <w:spacing w:line="288" w:lineRule="auto"/>
            </w:pPr>
            <w:r/>
            <w:r>
              <w:rPr>
                <w:rFonts w:ascii="Times New Roman" w:hAnsi="Times New Roman" w:eastAsia="宋体"/>
                <w:b w:val="0"/>
                <w:sz w:val="21"/>
              </w:rPr>
              <w:t>已形成技术研究报告和论文投稿稿，内容覆盖方法设计、实验协议、评测指标和结果分析</w:t>
            </w:r>
          </w:p>
        </w:tc>
      </w:tr>
      <w:tr>
        <w:tc>
          <w:tcPr>
            <w:tcW w:type="dxa" w:w="2268"/>
          </w:tcPr>
          <w:p>
            <w:pPr>
              <w:spacing w:line="288" w:lineRule="auto"/>
            </w:pPr>
            <w:r/>
            <w:r>
              <w:rPr>
                <w:rFonts w:ascii="Times New Roman" w:hAnsi="Times New Roman" w:eastAsia="宋体"/>
                <w:b w:val="0"/>
                <w:sz w:val="21"/>
              </w:rPr>
              <w:t>对内成果展示或汇报演示</w:t>
            </w:r>
          </w:p>
        </w:tc>
        <w:tc>
          <w:tcPr>
            <w:tcW w:type="dxa" w:w="2268"/>
          </w:tcPr>
          <w:p>
            <w:pPr>
              <w:spacing w:line="288" w:lineRule="auto"/>
            </w:pPr>
            <w:r/>
            <w:r>
              <w:rPr>
                <w:rFonts w:ascii="Times New Roman" w:hAnsi="Times New Roman" w:eastAsia="宋体"/>
                <w:b w:val="0"/>
                <w:sz w:val="21"/>
              </w:rPr>
              <w:t>完成至少1次对内成果展示或汇报演示</w:t>
            </w:r>
          </w:p>
        </w:tc>
        <w:tc>
          <w:tcPr>
            <w:tcW w:type="dxa" w:w="2268"/>
          </w:tcPr>
          <w:p>
            <w:pPr>
              <w:spacing w:line="288" w:lineRule="auto"/>
            </w:pPr>
            <w:r/>
            <w:r>
              <w:rPr>
                <w:rFonts w:ascii="Times New Roman" w:hAnsi="Times New Roman" w:eastAsia="宋体"/>
                <w:b w:val="0"/>
                <w:sz w:val="21"/>
              </w:rPr>
              <w:t>已形成支撑材料，正式展示记录待补充</w:t>
            </w:r>
          </w:p>
        </w:tc>
        <w:tc>
          <w:tcPr>
            <w:tcW w:type="dxa" w:w="2268"/>
          </w:tcPr>
          <w:p>
            <w:pPr>
              <w:spacing w:line="288" w:lineRule="auto"/>
            </w:pPr>
            <w:r/>
            <w:r>
              <w:rPr>
                <w:rFonts w:ascii="Times New Roman" w:hAnsi="Times New Roman" w:eastAsia="宋体"/>
                <w:b w:val="0"/>
                <w:sz w:val="21"/>
              </w:rPr>
              <w:t>已形成原型系统、图表、宣传稿和成果汇编，可支撑对内汇报演示；如已有会议纪要或展示记录，需补充作为证明</w:t>
            </w:r>
          </w:p>
        </w:tc>
      </w:tr>
    </w:tbl>
    <w:p>
      <w:pPr>
        <w:spacing w:line="360" w:lineRule="auto"/>
        <w:ind w:firstLine="476"/>
      </w:pPr>
      <w:r>
        <w:rPr>
          <w:rFonts w:ascii="Times New Roman" w:hAnsi="Times New Roman" w:eastAsia="宋体"/>
          <w:b w:val="0"/>
          <w:sz w:val="24"/>
        </w:rPr>
        <w:t>项目实验验证形成了较完整的数据支撑。围绕智能体命名与语义路由任务，项目整理形成563条样本，并冻结划分为训练集450条、测试集113条；该评测集覆盖50个能力节点、45类主标签，测试集中包含相关能力标注样本38条、多意图样本12条和高风险样本4条。在统一测试集上，规则路由基线主标签准确率为78.76%，单智能体结构化语义路由提升至87.61%，加入默认协作复核后达到88.50%；可接受准确率由81.42%提升至90.27%，再进一步达到91.15%。相关能力识别方面，测试集相关能力召回率由28.95%提升至36.84%，相关能力精确率由37.93%提升至42.42%。在扩展协作配置下，同一测试集准确率达到92.92%，并形成5/5/0的“改判/纠错/误改”结果。配对消融样本集进一步显示，职责化协作复核在训练侧取得91.87%准确率和13/13/0的“改判/纠错/误改”结果，在测试侧取得92.50%准确率和5/5/0的“改判/纠错/误改”结果。最新论文还补充了累计样本池稳定性分析，显示结构化语义路由、默认协作复核和扩展配置的相对排序随测试样本累计到113条时保持稳定，进一步支撑方法比较结论。</w:t>
      </w:r>
    </w:p>
    <w:p>
      <w:pPr>
        <w:spacing w:line="360" w:lineRule="auto"/>
        <w:ind w:firstLine="476"/>
      </w:pPr>
      <w:r>
        <w:rPr>
          <w:rFonts w:ascii="Times New Roman" w:hAnsi="Times New Roman" w:eastAsia="宋体"/>
          <w:b w:val="0"/>
          <w:sz w:val="24"/>
        </w:rPr>
        <w:t>上述结果表明，项目不仅完成了任务书中关于原型框架、研究报告/论文、专利材料和展示支撑的成果要求，而且通过统一实验协议证明了结构化语义判别和职责化协作复核在复杂样本上的有效性，为验收提供了可量化依据。</w:t>
      </w:r>
    </w:p>
    <w:p>
      <w:pPr>
        <w:spacing w:line="360" w:lineRule="auto"/>
      </w:pPr>
      <w:r>
        <w:rPr>
          <w:rFonts w:ascii="Times New Roman" w:hAnsi="Times New Roman" w:eastAsia="黑体"/>
          <w:b/>
          <w:sz w:val="24"/>
        </w:rPr>
        <w:t>2.4 项目亮点</w:t>
      </w:r>
    </w:p>
    <w:p>
      <w:pPr>
        <w:spacing w:line="360" w:lineRule="auto"/>
        <w:ind w:firstLine="476"/>
      </w:pPr>
      <w:r>
        <w:rPr>
          <w:rFonts w:ascii="Times New Roman" w:hAnsi="Times New Roman" w:eastAsia="宋体"/>
          <w:b w:val="0"/>
          <w:sz w:val="24"/>
        </w:rPr>
        <w:t>项目亮点主要体现在四个方面。第一，项目将大模型多智能体协作研究与互联网基础资源场景中的智能体命名、语义路由和可信调用问题结合起来，选题具有较强场景牵引性。第二，项目没有停留在开放式生成或简单分类层面，而是将问题收敛为受限能力命名空间内的高可信语义路由，形成了主能力、相关能力和执行落点一体化的任务框架。第三，项目提出结构化语义判别和职责化协作复核机制，通过统一过程记录实现可解释、可复盘和可核验，较好体现了可信认知标识研究目标。第四，项目形成了较完整的成果体系，包括原型系统、实验数据、研究报告/论文、专利材料、图表材料、宣传稿和成果汇编，为后续转化、申报和持续研究提供了基础。</w:t>
      </w:r>
    </w:p>
    <w:p>
      <w:pPr>
        <w:spacing w:line="360" w:lineRule="auto"/>
      </w:pPr>
      <w:r>
        <w:rPr>
          <w:rFonts w:ascii="Times New Roman" w:hAnsi="Times New Roman" w:eastAsia="黑体"/>
          <w:b/>
          <w:sz w:val="28"/>
        </w:rPr>
        <w:t>三、成果转化应用情况</w:t>
      </w:r>
    </w:p>
    <w:p>
      <w:pPr>
        <w:spacing w:line="360" w:lineRule="auto"/>
        <w:ind w:firstLine="476"/>
      </w:pPr>
      <w:r>
        <w:rPr>
          <w:rFonts w:ascii="Times New Roman" w:hAnsi="Times New Roman" w:eastAsia="宋体"/>
          <w:b w:val="0"/>
          <w:sz w:val="24"/>
        </w:rPr>
        <w:t>项目当前主要处于研究验证和成果凝练阶段，已形成可运行原型系统、技术研究报告、论文材料、专利申请相关材料和成果宣传材料，可支撑后续在互联网基础资源相关场景中的演示、交流和拓展应用。项目成果对智能体命名、能力寻址、可信调用和过程留痕等方向具有方法参考价值，可为后续开展标准化表达、工具化建设和业务场景试点提供技术基础。</w:t>
      </w:r>
    </w:p>
    <w:p>
      <w:pPr>
        <w:spacing w:line="360" w:lineRule="auto"/>
        <w:ind w:firstLine="476"/>
      </w:pPr>
      <w:r>
        <w:rPr>
          <w:rFonts w:ascii="Times New Roman" w:hAnsi="Times New Roman" w:eastAsia="宋体"/>
          <w:b w:val="0"/>
          <w:sz w:val="24"/>
        </w:rPr>
        <w:t>截至本报告填写时，尚未在现有材料中确认项目成果被“三办”采用、获得省部级以上领导批示、支撑上级机关政策文件编制、形成正式上线平台或产生市场收益等证明信息。上述事项如已有正式证明材料，建议在报送前补充；如暂无，可在本节保留为“暂无正式采用/批示/上线证明，成果处于原型验证和后续转化准备阶段”。</w:t>
      </w:r>
    </w:p>
    <w:p>
      <w:pPr>
        <w:spacing w:line="360" w:lineRule="auto"/>
      </w:pPr>
      <w:r>
        <w:rPr>
          <w:rFonts w:ascii="Times New Roman" w:hAnsi="Times New Roman" w:eastAsia="黑体"/>
          <w:b/>
          <w:sz w:val="28"/>
        </w:rPr>
        <w:t>四、经费使用情况</w:t>
      </w:r>
    </w:p>
    <w:p>
      <w:pPr>
        <w:spacing w:line="360" w:lineRule="auto"/>
        <w:ind w:firstLine="476"/>
      </w:pPr>
      <w:r>
        <w:rPr>
          <w:rFonts w:ascii="Times New Roman" w:hAnsi="Times New Roman" w:eastAsia="宋体"/>
          <w:b w:val="0"/>
          <w:sz w:val="24"/>
        </w:rPr>
        <w:t>项目任务书批复经费为10万元。经费预算主要包括设备费、测试化验加工费、国际合作与交流费、出版/文献/信息传播/知识产权事务费、工资及劳务费、专家咨询费等科目，用于支撑实验算力、研发测试、成果发表、知识产权事务和专家咨询等工作。</w:t>
      </w:r>
    </w:p>
    <w:p>
      <w:pPr>
        <w:spacing w:line="360" w:lineRule="auto"/>
        <w:ind w:firstLine="476"/>
      </w:pPr>
      <w:r>
        <w:rPr>
          <w:rFonts w:ascii="Times New Roman" w:hAnsi="Times New Roman" w:eastAsia="宋体"/>
          <w:b w:val="0"/>
          <w:sz w:val="24"/>
        </w:rPr>
        <w:t>实际经费支出明细、预算执行率、结余情况和财务票据情况未在当前仓库材料中找到完整依据，建议由财务部门或项目管理人员根据实际报销和财务决算情况补充。本报告暂按以下口径预留：项目经费执行情况以财务部门审核结果为准，未发现可据当前材料直接填列的实际支出明细。</w:t>
      </w:r>
    </w:p>
    <w:p>
      <w:pPr>
        <w:spacing w:line="360" w:lineRule="auto"/>
      </w:pPr>
      <w:r>
        <w:rPr>
          <w:rFonts w:ascii="Times New Roman" w:hAnsi="Times New Roman" w:eastAsia="黑体"/>
          <w:b/>
          <w:sz w:val="28"/>
        </w:rPr>
        <w:t>五、组织管理情况</w:t>
      </w:r>
    </w:p>
    <w:p>
      <w:pPr>
        <w:spacing w:line="360" w:lineRule="auto"/>
      </w:pPr>
      <w:r>
        <w:rPr>
          <w:rFonts w:ascii="Times New Roman" w:hAnsi="Times New Roman" w:eastAsia="黑体"/>
          <w:b/>
          <w:sz w:val="24"/>
        </w:rPr>
        <w:t>5.1实施进度、质量、人员投入等方面</w:t>
      </w:r>
    </w:p>
    <w:p>
      <w:pPr>
        <w:spacing w:line="360" w:lineRule="auto"/>
        <w:ind w:firstLine="476"/>
      </w:pPr>
      <w:r>
        <w:rPr>
          <w:rFonts w:ascii="Times New Roman" w:hAnsi="Times New Roman" w:eastAsia="宋体"/>
          <w:b w:val="0"/>
          <w:sz w:val="24"/>
        </w:rPr>
        <w:t>项目总体按照任务书规定周期推进。2025年5月至2025年6月，主要完成基本生成-交互多智能体框架雏形和原型展示结构；2025年7月至2025年9月，开展可信交互标识机制探索和初步实验分析；2025年10月至2026年1月，优化共识机制，围绕典型任务开展多轮评估与任务适配；2026年2月至2026年4月，集中整理成果，完成研究报告、论文、专利文书、宣传稿和验收支撑材料。</w:t>
      </w:r>
    </w:p>
    <w:p>
      <w:pPr>
        <w:spacing w:line="360" w:lineRule="auto"/>
        <w:ind w:firstLine="476"/>
      </w:pPr>
      <w:r>
        <w:rPr>
          <w:rFonts w:ascii="Times New Roman" w:hAnsi="Times New Roman" w:eastAsia="宋体"/>
          <w:b w:val="0"/>
          <w:sz w:val="24"/>
        </w:rPr>
        <w:t>人员投入方面，项目负责人邓斯宇负责项目总体设计、算法实现、框架构建、实验研究与成果撰写；姚健康、李真辉承担项目指导、合作交流与专家咨询；殷智勇、申旭刚参与实验研究与业务任务适配。项目形成了从研究设计、原型实现、实验验证到成果凝练的完整工作链条，整体质量满足任务书目标要求。</w:t>
      </w:r>
    </w:p>
    <w:p>
      <w:pPr>
        <w:spacing w:line="360" w:lineRule="auto"/>
      </w:pPr>
      <w:r>
        <w:rPr>
          <w:rFonts w:ascii="Times New Roman" w:hAnsi="Times New Roman" w:eastAsia="黑体"/>
          <w:b/>
          <w:sz w:val="24"/>
        </w:rPr>
        <w:t>5.2产学研用合作情况</w:t>
      </w:r>
    </w:p>
    <w:p>
      <w:pPr>
        <w:spacing w:line="360" w:lineRule="auto"/>
        <w:ind w:firstLine="476"/>
      </w:pPr>
      <w:r>
        <w:rPr>
          <w:rFonts w:ascii="Times New Roman" w:hAnsi="Times New Roman" w:eastAsia="宋体"/>
          <w:b w:val="0"/>
          <w:sz w:val="24"/>
        </w:rPr>
        <w:t>当前仓库材料中未发现可直接证明外部产学研用合作、联合研发、外部试点应用或正式采用的记录。项目主要由中国互联网络信息中心技术发展所组织实施，围绕内部研究、原型验证和成果凝练开展。若项目实施过程中存在外部合作交流、专家咨询、论文投稿评审、业务部门试用或演示反馈，建议在最终报送前补充会议纪要、邮件记录、评审意见或应用证明材料。</w:t>
      </w:r>
    </w:p>
    <w:p>
      <w:pPr>
        <w:spacing w:line="360" w:lineRule="auto"/>
      </w:pPr>
      <w:r>
        <w:rPr>
          <w:rFonts w:ascii="Times New Roman" w:hAnsi="Times New Roman" w:eastAsia="黑体"/>
          <w:b/>
          <w:sz w:val="28"/>
        </w:rPr>
        <w:t>六、存在问题及建议</w:t>
      </w:r>
    </w:p>
    <w:p>
      <w:pPr>
        <w:spacing w:line="360" w:lineRule="auto"/>
        <w:ind w:firstLine="476"/>
      </w:pPr>
      <w:r>
        <w:rPr>
          <w:rFonts w:ascii="Times New Roman" w:hAnsi="Times New Roman" w:eastAsia="宋体"/>
          <w:b w:val="0"/>
          <w:sz w:val="24"/>
        </w:rPr>
        <w:t>项目当前仍存在三方面需要进一步完善的事项。第一，现有结果已经通过统一冻结样本集和累计样本池稳定性分析支撑方法比较结论，但面向更大范围应用时，仍需引入更多来源、更大规模、更复杂业务分布的独立验证样本，以进一步检验方法泛化能力。第二，当前实验已通过调用复杂度代理刻画成本，但真实运行中的调用耗时、资源消耗、稳定性和成本日志仍需进一步统一记录，以支撑后续工程部署评估。第三，执行落点解析已形成原型设计和离线验证思路，但面向完整运行环境的端到端联调和业务场景试点仍需继续推进。</w:t>
      </w:r>
    </w:p>
    <w:p>
      <w:pPr>
        <w:spacing w:line="360" w:lineRule="auto"/>
        <w:ind w:firstLine="476"/>
      </w:pPr>
      <w:r>
        <w:rPr>
          <w:rFonts w:ascii="Times New Roman" w:hAnsi="Times New Roman" w:eastAsia="宋体"/>
          <w:b w:val="0"/>
          <w:sz w:val="24"/>
        </w:rPr>
        <w:t>建议后续围绕三个方向深化工作：一是继续扩展数据集和应用场景，提升结果外推性；二是完善质量、成本、时延和过程日志的统一评测体系，形成更完整的工程化评价指标；三是推动能力命名、可信留痕和协作复核机制向业务演示、工具化平台和标准化表达方向转化。</w:t>
      </w:r>
    </w:p>
    <w:p>
      <w:pPr>
        <w:spacing w:line="360" w:lineRule="auto"/>
      </w:pPr>
      <w:r>
        <w:rPr>
          <w:rFonts w:ascii="Times New Roman" w:hAnsi="Times New Roman" w:eastAsia="黑体"/>
          <w:b/>
          <w:sz w:val="28"/>
        </w:rPr>
        <w:t>七、有关证明材料</w:t>
      </w:r>
    </w:p>
    <w:p>
      <w:pPr>
        <w:spacing w:line="360" w:lineRule="auto"/>
        <w:ind w:firstLine="476"/>
      </w:pPr>
      <w:r>
        <w:rPr>
          <w:rFonts w:ascii="Times New Roman" w:hAnsi="Times New Roman" w:eastAsia="宋体"/>
          <w:b w:val="0"/>
          <w:sz w:val="24"/>
        </w:rPr>
        <w:t>建议随验收报告一并提交或备查以下证明材料：</w:t>
      </w:r>
    </w:p>
    <w:p>
      <w:pPr>
        <w:spacing w:line="360" w:lineRule="auto"/>
        <w:ind w:firstLine="476"/>
      </w:pPr>
      <w:r>
        <w:rPr>
          <w:rFonts w:ascii="Times New Roman" w:hAnsi="Times New Roman" w:eastAsia="宋体"/>
          <w:b w:val="0"/>
          <w:sz w:val="24"/>
        </w:rPr>
        <w:t>1. 自立科研项目任务书；</w:t>
      </w:r>
    </w:p>
    <w:p>
      <w:pPr>
        <w:spacing w:line="360" w:lineRule="auto"/>
        <w:ind w:firstLine="476"/>
      </w:pPr>
      <w:r>
        <w:rPr>
          <w:rFonts w:ascii="Times New Roman" w:hAnsi="Times New Roman" w:eastAsia="宋体"/>
          <w:b w:val="0"/>
          <w:sz w:val="24"/>
        </w:rPr>
        <w:t>2. 技术研究报告或论文材料；</w:t>
      </w:r>
    </w:p>
    <w:p>
      <w:pPr>
        <w:spacing w:line="360" w:lineRule="auto"/>
        <w:ind w:firstLine="476"/>
      </w:pPr>
      <w:r>
        <w:rPr>
          <w:rFonts w:ascii="Times New Roman" w:hAnsi="Times New Roman" w:eastAsia="宋体"/>
          <w:b w:val="0"/>
          <w:sz w:val="24"/>
        </w:rPr>
        <w:t>3. 原型系统说明、运行截图或演示材料；</w:t>
      </w:r>
    </w:p>
    <w:p>
      <w:pPr>
        <w:spacing w:line="360" w:lineRule="auto"/>
        <w:ind w:firstLine="476"/>
      </w:pPr>
      <w:r>
        <w:rPr>
          <w:rFonts w:ascii="Times New Roman" w:hAnsi="Times New Roman" w:eastAsia="宋体"/>
          <w:b w:val="0"/>
          <w:sz w:val="24"/>
        </w:rPr>
        <w:t>4. 实验数据说明、评测结果表和图表材料；</w:t>
      </w:r>
    </w:p>
    <w:p>
      <w:pPr>
        <w:spacing w:line="360" w:lineRule="auto"/>
        <w:ind w:firstLine="476"/>
      </w:pPr>
      <w:r>
        <w:rPr>
          <w:rFonts w:ascii="Times New Roman" w:hAnsi="Times New Roman" w:eastAsia="宋体"/>
          <w:b w:val="0"/>
          <w:sz w:val="24"/>
        </w:rPr>
        <w:t>5. 发明专利申请材料、技术交底书、权利要求书初稿及相关附图；</w:t>
      </w:r>
    </w:p>
    <w:p>
      <w:pPr>
        <w:spacing w:line="360" w:lineRule="auto"/>
        <w:ind w:firstLine="476"/>
      </w:pPr>
      <w:r>
        <w:rPr>
          <w:rFonts w:ascii="Times New Roman" w:hAnsi="Times New Roman" w:eastAsia="宋体"/>
          <w:b w:val="0"/>
          <w:sz w:val="24"/>
        </w:rPr>
        <w:t>6. 成果宣传稿、安全公开版宣传稿和成果汇编材料；</w:t>
      </w:r>
    </w:p>
    <w:p>
      <w:pPr>
        <w:spacing w:line="360" w:lineRule="auto"/>
        <w:ind w:firstLine="476"/>
      </w:pPr>
      <w:r>
        <w:rPr>
          <w:rFonts w:ascii="Times New Roman" w:hAnsi="Times New Roman" w:eastAsia="宋体"/>
          <w:b w:val="0"/>
          <w:sz w:val="24"/>
        </w:rPr>
        <w:t>7. 对内汇报、演示、专家咨询或业务交流证明材料（如有）；</w:t>
      </w:r>
    </w:p>
    <w:p>
      <w:pPr>
        <w:spacing w:line="360" w:lineRule="auto"/>
        <w:ind w:firstLine="476"/>
      </w:pPr>
      <w:r>
        <w:rPr>
          <w:rFonts w:ascii="Times New Roman" w:hAnsi="Times New Roman" w:eastAsia="宋体"/>
          <w:b w:val="0"/>
          <w:sz w:val="24"/>
        </w:rPr>
        <w:t>8. 经费执行、财务决算和票据证明材料（由财务补充）。</w:t>
      </w:r>
    </w:p>
    <w:p>
      <w:pPr>
        <w:spacing w:line="360" w:lineRule="auto"/>
      </w:pPr>
      <w:r>
        <w:rPr>
          <w:rFonts w:ascii="Times New Roman" w:hAnsi="Times New Roman" w:eastAsia="黑体"/>
          <w:b/>
          <w:sz w:val="28"/>
        </w:rPr>
        <w:t>八、审批意见</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32"/>
        <w:gridCol w:w="4532"/>
      </w:tblGrid>
      <w:tr>
        <w:tc>
          <w:tcPr>
            <w:tcW w:type="dxa" w:w="4532"/>
          </w:tcPr>
          <w:p>
            <w:r/>
            <w:r>
              <w:rPr>
                <w:rFonts w:ascii="Times New Roman" w:hAnsi="Times New Roman" w:eastAsia="宋体"/>
                <w:b w:val="0"/>
                <w:sz w:val="24"/>
              </w:rPr>
              <w:t>项目负责人意见</w:t>
            </w:r>
          </w:p>
        </w:tc>
        <w:tc>
          <w:tcPr>
            <w:tcW w:type="dxa" w:w="4532"/>
          </w:tcPr>
          <w:p>
            <w:r/>
            <w:r>
              <w:rPr>
                <w:rFonts w:ascii="Times New Roman" w:hAnsi="Times New Roman" w:eastAsia="宋体"/>
                <w:b w:val="0"/>
                <w:sz w:val="24"/>
              </w:rPr>
              <w:t>项目负责人签字：</w:t>
              <w:br/>
              <w:br/>
              <w:t xml:space="preserve">          年   月   日</w:t>
            </w:r>
          </w:p>
        </w:tc>
      </w:tr>
      <w:tr>
        <w:tc>
          <w:tcPr>
            <w:tcW w:type="dxa" w:w="4532"/>
          </w:tcPr>
          <w:p>
            <w:r/>
            <w:r>
              <w:rPr>
                <w:rFonts w:ascii="Times New Roman" w:hAnsi="Times New Roman" w:eastAsia="宋体"/>
                <w:b w:val="0"/>
                <w:sz w:val="24"/>
              </w:rPr>
              <w:t>承研处所负责人意见</w:t>
            </w:r>
          </w:p>
        </w:tc>
        <w:tc>
          <w:tcPr>
            <w:tcW w:type="dxa" w:w="4532"/>
          </w:tcPr>
          <w:p>
            <w:r/>
            <w:r>
              <w:rPr>
                <w:rFonts w:ascii="Times New Roman" w:hAnsi="Times New Roman" w:eastAsia="宋体"/>
                <w:b w:val="0"/>
                <w:sz w:val="24"/>
              </w:rPr>
              <w:t>承研处所负责人签字：</w:t>
              <w:br/>
              <w:br/>
              <w:t xml:space="preserve">          年   月   日</w:t>
            </w:r>
          </w:p>
        </w:tc>
      </w:tr>
      <w:tr>
        <w:tc>
          <w:tcPr>
            <w:tcW w:type="dxa" w:w="4532"/>
          </w:tcPr>
          <w:p>
            <w:r/>
            <w:r>
              <w:rPr>
                <w:rFonts w:ascii="Times New Roman" w:hAnsi="Times New Roman" w:eastAsia="宋体"/>
                <w:b w:val="0"/>
                <w:sz w:val="24"/>
              </w:rPr>
              <w:t>分管领导意见</w:t>
            </w:r>
          </w:p>
        </w:tc>
        <w:tc>
          <w:tcPr>
            <w:tcW w:type="dxa" w:w="4532"/>
          </w:tcPr>
          <w:p>
            <w:r/>
            <w:r>
              <w:rPr>
                <w:rFonts w:ascii="Times New Roman" w:hAnsi="Times New Roman" w:eastAsia="宋体"/>
                <w:b w:val="0"/>
                <w:sz w:val="24"/>
              </w:rPr>
              <w:t>分管领导签字：</w:t>
              <w:br/>
              <w:br/>
              <w:t xml:space="preserve">          年   月   日</w:t>
            </w:r>
          </w:p>
        </w:tc>
      </w:tr>
      <w:tr>
        <w:tc>
          <w:tcPr>
            <w:tcW w:type="dxa" w:w="4532"/>
          </w:tcPr>
          <w:p>
            <w:r/>
            <w:r>
              <w:rPr>
                <w:rFonts w:ascii="Times New Roman" w:hAnsi="Times New Roman" w:eastAsia="宋体"/>
                <w:b w:val="0"/>
                <w:sz w:val="24"/>
              </w:rPr>
              <w:t>组织实施单位意见</w:t>
            </w:r>
          </w:p>
        </w:tc>
        <w:tc>
          <w:tcPr>
            <w:tcW w:type="dxa" w:w="4532"/>
          </w:tcPr>
          <w:p>
            <w:r/>
            <w:r>
              <w:rPr>
                <w:rFonts w:ascii="Times New Roman" w:hAnsi="Times New Roman" w:eastAsia="宋体"/>
                <w:b w:val="0"/>
                <w:sz w:val="24"/>
              </w:rPr>
              <w:t>（加盖中心公章）</w:t>
              <w:br/>
              <w:br/>
              <w:t xml:space="preserve">          年   月   日</w:t>
            </w:r>
          </w:p>
        </w:tc>
      </w:tr>
    </w:tbl>
    <w:p/>
    <w:p/>
    <w:p/>
    <w:p/>
    <w:p/>
    <w:p/>
    <w:p/>
    <w:p/>
    <w:p/>
    <w:p/>
    <w:p/>
    <w:p/>
    <w:p/>
    <w:p/>
    <w:p/>
    <w:p/>
    <w:p/>
    <w:p/>
    <w:p/>
    <w:p/>
    <w:p/>
    <w:p/>
    <w:p/>
    <w:p/>
    <w:p/>
    <w:p/>
    <w:p/>
    <w:p/>
    <w:p/>
    <w:p/>
    <w:p/>
    <w:p/>
    <w:p/>
    <w:p/>
    <w:p/>
    <w:p/>
    <w:p/>
    <w:p/>
    <w:p/>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