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Objective 3 - Predictors of health worker absenteeism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Table 3.1 Predictor distribution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3.1. Distribution of candidate predictors of absenteeism, by facility category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Gender,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 (97%)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53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 (95%)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(56%)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Physician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Ad-hoc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 (44%)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(21%)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(36%)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Lives within walking distance (Q10),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 &lt;12 years (n),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 (49%)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(15%)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Adult dependents (n),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(51%)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Attendance register kept (Q11),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88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49 (91%)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(100%)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OIC check frequency (Q12),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Once in a while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(2.8%)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Monthly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(5.6%)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Once a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every day but several times each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 (17%)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47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27 (75%)</w:t>
            </w:r>
          </w:p>
        </w:tc>
      </w:tr>
      <w:tr>
        <w:trPr>
          <w:trHeight w:val="572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WDC/HFC monitors absenteeism (Q29),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(13%)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 (87%)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Community provides support (Q31), n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(5.6%)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(33%)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3.2 Composite indices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3.2. Composite indices distributions, by facility category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Intervention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 = 39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Governance Strength Index (0-9), n (%)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 (38)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32 (59)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(7.7)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(23)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(33)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 (12)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(18)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 (10)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Sanction Enforcement Index (0-6),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 (37)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 (35)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(38)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 (26)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 (18)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 (38)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(5.1)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Incentive Availability Index (0-6), 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 (24)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 (39)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 (56)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 (43)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 (74)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 (17)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 (21)</w:t>
            </w:r>
          </w:p>
        </w:tc>
      </w:tr>
      <w:tr>
        <w:trPr>
          <w:trHeight w:val="617" w:hRule="auto"/>
        </w:trPr>
        body18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 (3.2)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 (3.7)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(2.6)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3.3 Distribution &amp; outliers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3.3. Distribution and outlier detection - worker-month absenteeism rate (Tukey 1.5xIQR fences)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783"/>
        <w:gridCol w:w="2246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24.09 (30.26)</w:t>
            </w:r>
          </w:p>
        </w:tc>
      </w:tr>
      <w:tr>
        <w:trPr>
          <w:trHeight w:val="61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[IQR]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13.04 [0.00, 36.36]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Tukey lower fence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-54.55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Tukey upper fence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90.91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Outliers below lower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Outliers above upper (n)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3.4 Bivariate associations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3.4. Bivariate associations - candidate predictors of absenteeism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675"/>
        <w:gridCol w:w="4372"/>
        <w:gridCol w:w="3003"/>
        <w:gridCol w:w="1206"/>
        <w:gridCol w:w="1090"/>
        <w:gridCol w:w="7796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 (worker-month)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Facility % female (PHC-level)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not recorded per worker-month; using PHC-level % female as proxy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Governance Strength Index (PHC-level)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Sanction Enforcement Index (PHC-level)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Absenteeism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Incentive Availability Index (PHC-level)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Spearman rank correlation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absenteeism (&gt;= 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 chi-square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127.562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absenteeism (&gt;= 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Fisher's exact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absenteeism (&gt;= median)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Q10 walking distance (PHC-majority)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 absenteeism (&gt;= median)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Q31 community support (PHC-majority)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single category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3.4a Post-hoc Dunn's test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3.4a. Post-hoc Dunn's test (Bonferroni-adjusted) for absenteeism rate by cadre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573"/>
        <w:gridCol w:w="2441"/>
        <w:gridCol w:w="2441"/>
        <w:gridCol w:w="778"/>
        <w:gridCol w:w="655"/>
        <w:gridCol w:w="1524"/>
        <w:gridCol w:w="2919"/>
        <w:gridCol w:w="2674"/>
        <w:gridCol w:w="1462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.y.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p.adj.signif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-3.4850507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0.0004920438774183965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0.01377722856771510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-4.2571447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0.0000207054370035737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0.00057975223610006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-0.7169845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0.4733836881880848502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2.6452034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0.0081641832262525048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0.22859713033507012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0.8100292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0.4179233895347149175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5.3140971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0.0000001071874773366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0.00000300124936543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****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2.2418771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0.0249693161692493178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0.69914085273898086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0.4842182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0.6282310492076554898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1.0965479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0.2728390923120923017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4.5794997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0.0000046608940032647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0.00013050503209141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3.2910225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0.0009982391915795393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0.02795069736422710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6.2683908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0.0000000003647982947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0.00000001021435225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****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3.2321103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0.0012287963238400491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0.03440629706752137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0.8771225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0.3804201131487260357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5.3382397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0.0000000938533528527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0.00000262789387987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****</w:t>
            </w:r>
          </w:p>
        </w:tc>
      </w:tr>
      <w:tr>
        <w:trPr>
          <w:trHeight w:val="61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3.4728213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0.0005150182219152265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0.01442051021362634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7.2613679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0.0000000000003831952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0.00000000001072947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****</w:t>
            </w:r>
          </w:p>
        </w:tc>
      </w:tr>
      <w:tr>
        <w:trPr>
          <w:trHeight w:val="61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3.1389393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0.0016956053944508780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0.04747695104462459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1.5923372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0.1113089514273678665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1.0158510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0.3097003353440271334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2.8165072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0.0048548960742470382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0.13593709007891708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2.3105815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0.0208559836233392602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0.58396754145349927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-0.9685016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0.3327939418760034185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2.5968774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0.0094075485405413443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0.26341135913515762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1.6702157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0.0948767036759793625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3.0842669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0.0020405442334234668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0.05713523853585707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1.9502554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0.0511456820364344644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  <w:tr>
        <w:trPr>
          <w:trHeight w:val="615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absent_rate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Admin/Other support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0.8845728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0.3763870572442060136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1.00000000000000000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3.4b Predictor screening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3.4b. Predictor screening for multiple regression. Predictors marked DROP were excluded automatically because they had zero variance or only one realised level after listwise NA deletion.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441"/>
        <w:gridCol w:w="1193"/>
        <w:gridCol w:w="1316"/>
        <w:gridCol w:w="3834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n_unique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Decision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q10_majority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DROP - zero variance / single level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q12_score_phc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governance_idx_phc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sanction_idx_phc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incentive_idx_phc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2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n_children_phc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  <w:tr>
        <w:trPr>
          <w:trHeight w:val="612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n_adult_dep_phc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numeric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KEEP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3.5 Linear regression on absenteeism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3.5. Multiple linear regression - independent predictors of monthly absenteeism rate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142 (69 to 214)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 (-22 to -2.5)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 (-6.5 to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 (-26 to 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 (-4.1 to 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0.46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 (-5.6 to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13 (5.7 to 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 (-3.6 to 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0.087</w:t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 (-4.3 to 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0.092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-45 (-76 to -15)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OIC check frequency (Q12)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-32 (-49 to -16)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Governance Strength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74 (60 to 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Sanction Enforcement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-37 (-65 to 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Incentive Availability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-228 (-290 to -167)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# children &lt;12 (PHC)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153 (122 to 184)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# adult dependents (PHC)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 (-30 to -6.1)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0.003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Abbreviation: CI = Confidence Interval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R² = 0.338; Adjusted R² = 0.323; No. Obs. = 715; p-value = 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3.5a Diagnostics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3.5a. Diagnostics on multiple linear regression assumptions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859"/>
        <w:gridCol w:w="1206"/>
        <w:gridCol w:w="109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Assumption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normality (Shapiro-Wilk)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Homoscedasticity (Breusch-Pagan)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349.120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Independence (Durbin-Watson)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n/a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3.5b VIF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3.5b. Variance Inflation Factors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2441"/>
        <w:gridCol w:w="1084"/>
        <w:gridCol w:w="631"/>
        <w:gridCol w:w="1841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 GVIF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795.63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5.31</w:t>
            </w:r>
          </w:p>
        </w:tc>
      </w:tr>
      <w:tr>
        <w:trPr>
          <w:trHeight w:val="61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q12_score_phc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8.20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governance_idx_phc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7.11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sanction_idx_phc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7.64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incentive_idx_phc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16.99</w:t>
            </w:r>
          </w:p>
        </w:tc>
      </w:tr>
      <w:tr>
        <w:trPr>
          <w:trHeight w:val="612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n_children_phc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13.45</w:t>
            </w:r>
          </w:p>
        </w:tc>
      </w:tr>
      <w:tr>
        <w:trPr>
          <w:trHeight w:val="612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n_adult_dep_phc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3.6 Logistic regression on high absenteeism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3.6. Binary logistic regression - odds of high absenteeism (&gt;= median rate)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 (0.01 to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1.68 (0.77 to 3.16)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 (0.02 to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(0.65 to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1.89 (0.80 to 3.72)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2.96 (1.42 to 6.61)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4,682,197 (0.00 to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&gt;0.99</w:t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 (0.01 to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&gt;0.99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OIC check frequency (Q12)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(NA to 96,303,679,431,940,009,928,064,680,280,826,222,428,246,802,462,642,028,642,824,608,440,240,802,246,662,440,086)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&gt;0.99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Governance Strength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15,187 (69.3 to 3,370,822)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Sanction Enforcement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Incentive Availability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# children &lt;12 (PHC)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3,616,398,921,319 (Inf to 2,953,182,283,369,728,884,264,646,400,000,400,040,868,800,422,684,482,268,682,024,600,682,088,048,428,820,848,640,884,800,806,460,868,480,446,482,042,828,804,628,206,464,266,248,468,480,066,480,622,226,604,622,662,642,846,608,280,046,480,082,862,622,880,248,440,024,628,840,060,864,222,426,460,808,884,204,046,424,660,884,464,640,686,844,888,024,600,440,228,4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Mean # adult dependents (PHC)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OR = Odds Ratio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 = 664; BIC = 737; No. Obs. = 715; Null deviance = 990; Deviance = 632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3.6a Hosmer-Lemeshow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3.6a. Hosmer-Lemeshow goodness-of-fit test (p &gt; 0.05 supports model fit)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3406"/>
        <w:gridCol w:w="973"/>
      </w:tblGrid>
      <w:tr>
        <w:trPr>
          <w:trHeight w:val="57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Hosmer-Lemeshow chi-square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5.738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12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Table 3.6b Stepwise logit</w:t>
      </w:r>
    </w:p>
    <w:p>
      <w:pPr>
        <w:pStyle w:val="Normal"/>
      </w:pPr>
      <w:r>
        <w:t xml:space="preserve"/>
      </w:r>
    </w:p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3.6b. Backward-stepwise (AIC-minimising) logistic regression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p-value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cadre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Nurse/Midwife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 (0.01 to 0.20)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JCHEW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1.68 (0.77 to 3.74)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0.19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Volunteer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 (0.02 to 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Health Attendant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(0.65 to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Lab/Tech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1.89 (0.80 to 4.51)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0.14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Admin/Other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2.96 (1.42 to 6.61)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233,113 (0.00 to NA)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fac_location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Semi-urban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3.00 (1.22 to 7.42)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0.017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16,601,541,620,645,612,331,228,022,408,826,446 (54,959,474,729,244,303,360 to 91,179,871,754,145,947,552,426,020,882,048,862,606,822,084,682,264,046,244,066,802,026,882)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q12_score_phc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0.067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incentive_idx_phc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38,016,738,768,573,089,840,202,006,246,200,646,288,288,020,806,022,282,824,246,826 (88,895,197,711,123,942,800,288,046,624,264,646 to 124,815,417,926,680,529,806,486,642,464,604,420,680,888,426,264,620,648,862,404,028,044,426,646,662,206,882,484,804,646,242,806,202,246,608,622,260,280,600,668,288,666,682)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0.068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n_children_phc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195,385,152,222,739,306,148,642,420,868,224,028,002,446,266,800,822,602,820,028,462,642,860,664 (118,124,536,520,123,687,600,288,028,622,600,248,640,400 to 788,208,239,223,706,607,208,408,804,242,882,284,068,028,424,206,460,046,444,024,444,280,688,242,862,442,602,464,222,246,008,206,600,200,800,206,288,622,404,204,888,866,408,846,862,442,264,488)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0.052</w:t>
            </w:r>
          </w:p>
        </w:tc>
      </w:tr>
      <w:tr>
        <w:trPr>
          <w:trHeight w:val="617" w:hRule="auto"/>
        </w:trPr>
        body17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n_adult_dep_phc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 to 0.00)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0.057</w:t>
            </w:r>
          </w:p>
        </w:tc>
      </w:tr>
      <w:tr>
        <w:trPr>
          <w:trHeight w:val="360" w:hRule="auto"/>
        </w:trPr>
        footer 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Abbreviations: CI = Confidence Interval, OR = Odds Ratio</w:t>
            </w:r>
          </w:p>
        </w:tc>
      </w:tr>
      <w:tr>
        <w:trPr>
          <w:trHeight w:val="360" w:hRule="auto"/>
        </w:trPr>
        footer 2
        <w:tc>
          <w:tcPr>
            <w:gridSpan w:val="3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 = 660; BIC = 724; No. Obs. = 715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2026-05-06T22:31:11Z</dcterms:modified>
  <cp:category/>
</cp:coreProperties>
</file>