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Objective 4 - Relative contribution of intervention components</w:t>
      </w:r>
    </w:p>
    <w:p>
      <w:pPr>
        <w:pStyle w:val="Normal"/>
      </w:pPr>
      <w:r>
        <w:t xml:space="preserve"/>
      </w:r>
    </w:p>
    <w:p>
      <w:pPr>
        <w:pStyle w:val="Titre2"/>
      </w:pPr>
      <w:r>
        <w:t xml:space="preserve">Note 4.0 Important caveat</w:t>
      </w:r>
    </w:p>
    <w:p>
      <w:pPr>
        <w:pStyle w:val="Normal"/>
      </w:pPr>
      <w:r>
        <w:t xml:space="preserve"/>
      </w:r>
    </w:p>
    <w:tbl xmlns:a="http://schemas.openxmlformats.org/drawingml/2006/main" xmlns:pic="http://schemas.openxmlformats.org/drawingml/2006/picture">
      <w:tblPr>
        <w:tblLayout w:type="fixed"/>
        <w:jc w:val="start"/>
        <w:tblLook w:firstRow="1" w:lastRow="0" w:firstColumn="0" w:lastColumn="0" w:noHBand="0" w:noVBand="1"/>
      </w:tblPr>
      <w:tblGrid>
        <w:gridCol w:w="43147"/>
      </w:tblGrid>
      <w:tr>
        <w:trPr>
          <w:trHeight w:val="57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Note</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All intervention-site respondents (n = 39 ) answered 'Yes' to Q34 (transport allowance), Q40 (peer support), and Q46 (CMSC). Component uptake is therefore 100% within the intervention arm in this dataset.</w:t>
            </w:r>
          </w:p>
        </w:tc>
      </w:tr>
      <w:tr>
        <w:trPr>
          <w:trHeight w:val="617"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Q34/Q40/Q46 are perfectly collinear with each other and with facility_category, so a multiple regression entering the three components simultaneously is not identifiable from the worker survey alone. We report uptake (Univariate), comparisons of intervention vs control on the change in absenteeism (Bivariate), and use COMPONENT FREQUENCY/DOSE variables (Q35, Q41, Q53) for component-specific tests within the intervention arm.</w:t>
            </w:r>
          </w:p>
        </w:tc>
      </w:tr>
    </w:tbl>
    <w:p>
      <w:pPr>
        <w:pStyle w:val="Normal"/>
      </w:pPr>
      <w:r>
        <w:t xml:space="preserve"/>
      </w:r>
    </w:p>
    <w:p>
      <w:pPr>
        <w:pStyle w:val="Titre2"/>
      </w:pPr>
      <w:r>
        <w:t xml:space="preserve">Table 4.1 Component uptake</w:t>
      </w:r>
    </w:p>
    <w:p>
      <w:pPr>
        <w:pStyle w:val="Normal"/>
      </w:pPr>
      <w:r>
        <w:t xml:space="preserve"/>
      </w:r>
    </w:p>
    <w:p>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4.1. Uptake of intervention components, intervention sites only (n approx 39)</w:t>
      </w:r>
    </w:p>
    <w:tbl xmlns:a="http://schemas.openxmlformats.org/drawingml/2006/main" xmlns:pic="http://schemas.openxmlformats.org/drawingml/2006/picture">
      <w:tblPr>
        <w:tblLayout w:type="autofit"/>
        <w:jc w:val="start"/>
        <w:tblW w:type="pct" w:w="0"/>
        <w:tblLook w:firstRow="1" w:lastRow="0" w:firstColumn="0" w:lastColumn="0" w:noHBand="0" w:noVBand="1"/>
      </w:tblPr>
      <w:tr>
        <w:trPr>
          <w:trHeight w:val="574"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true"/>
                <w:u w:val="non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true"/>
                <w:u w:val="none"/>
                <w:sz w:val="16"/>
                <w:szCs w:val="16"/>
                <w:color w:val="000000"/>
              </w:rPr>
              <w:t xml:space="preserve">N = 39</w:t>
            </w:r>
          </w:p>
        </w:tc>
      </w:tr>
      <w:tr>
        <w:trPr>
          <w:trHeight w:val="617"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Q34. Transport allowance disbursed, n (%)</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39 (100)</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Q35. Frequency of disbursement,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Monthly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39 (100)</w:t>
            </w:r>
          </w:p>
        </w:tc>
      </w:tr>
      <w:tr>
        <w:trPr>
          <w:trHeight w:val="61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Q40. Peer support network established,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39 (100)</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Q41. Frequency of peer support meetings,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Monthly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35 (90)</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Weekly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4 (10)</w:t>
            </w:r>
          </w:p>
        </w:tc>
      </w:tr>
      <w:tr>
        <w:trPr>
          <w:trHeight w:val="617"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Q43. Peer network improved teamwork,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617"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39 (100)</w:t>
            </w:r>
          </w:p>
        </w:tc>
      </w:tr>
      <w:tr>
        <w:trPr>
          <w:trHeight w:val="61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Q44. Peer network reduced absenteeism,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617"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39 (100)</w:t>
            </w:r>
          </w:p>
        </w:tc>
      </w:tr>
      <w:tr>
        <w:trPr>
          <w:trHeight w:val="61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Q46. CMSC established,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617"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39 (100)</w:t>
            </w:r>
          </w:p>
        </w:tc>
      </w:tr>
      <w:tr>
        <w:trPr>
          <w:trHeight w:val="617"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Q47. CMSC actively monitors,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617"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39 (100)</w:t>
            </w:r>
          </w:p>
        </w:tc>
      </w:tr>
      <w:tr>
        <w:trPr>
          <w:trHeight w:val="617"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Q49. CMSC reduced absenteeism,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617"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39 (100)</w:t>
            </w:r>
          </w:p>
        </w:tc>
      </w:tr>
      <w:tr>
        <w:trPr>
          <w:trHeight w:val="617"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Intervention Exposure Score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617"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7 (0)</w:t>
            </w:r>
          </w:p>
        </w:tc>
      </w:tr>
      <w:tr>
        <w:trPr>
          <w:trHeight w:val="615"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Median [Q1,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7 [7, 7]</w:t>
            </w:r>
          </w:p>
        </w:tc>
      </w:tr>
      <w:tr>
        <w:trPr>
          <w:trHeight w:val="617"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Exposure tier (Low/Mod/High),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617"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0 (0)</w:t>
            </w:r>
          </w:p>
        </w:tc>
      </w:tr>
      <w:tr>
        <w:trPr>
          <w:trHeight w:val="617"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0 (0)</w:t>
            </w:r>
          </w:p>
        </w:tc>
      </w:tr>
      <w:tr>
        <w:trPr>
          <w:trHeight w:val="617" w:hRule="auto"/>
        </w:trPr>
        body26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39 (100)</w:t>
            </w:r>
          </w:p>
        </w:tc>
      </w:tr>
    </w:tbl>
    <w:p>
      <w:pPr>
        <w:pStyle w:val="Normal"/>
      </w:pPr>
      <w:r>
        <w:t xml:space="preserve"/>
      </w:r>
    </w:p>
    <w:p>
      <w:pPr>
        <w:pStyle w:val="Titre2"/>
      </w:pPr>
      <w:r>
        <w:t xml:space="preserve">Table 4.2 Component challenges</w:t>
      </w:r>
    </w:p>
    <w:p>
      <w:pPr>
        <w:pStyle w:val="Normal"/>
      </w:pPr>
      <w:r>
        <w:t xml:space="preserve"/>
      </w:r>
    </w:p>
    <w:p>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4.2. Frequency of reported challenges per component (free-text fields, intervention sites only)</w:t>
      </w:r>
    </w:p>
    <w:tbl xmlns:a="http://schemas.openxmlformats.org/drawingml/2006/main" xmlns:pic="http://schemas.openxmlformats.org/drawingml/2006/picture">
      <w:tblPr>
        <w:tblLayout w:type="fixed"/>
        <w:jc w:val="start"/>
        <w:tblLook w:firstRow="1" w:lastRow="0" w:firstColumn="0" w:lastColumn="0" w:noHBand="0" w:noVBand="1"/>
      </w:tblPr>
      <w:tblGrid>
        <w:gridCol w:w="3015"/>
        <w:gridCol w:w="3077"/>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Component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Reported challenges, n (%)</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Transport allowance (Q39)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39 (100.0%)</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Peer support (Q45)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39 (100.0%)</w:t>
            </w:r>
          </w:p>
        </w:tc>
      </w:tr>
      <w:tr>
        <w:trPr>
          <w:trHeight w:val="617"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CMSC (Q50)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39 (100.0%)</w:t>
            </w:r>
          </w:p>
        </w:tc>
      </w:tr>
    </w:tbl>
    <w:p>
      <w:pPr>
        <w:pStyle w:val="Normal"/>
      </w:pPr>
      <w:r>
        <w:t xml:space="preserve"/>
      </w:r>
    </w:p>
    <w:p>
      <w:pPr>
        <w:pStyle w:val="Titre2"/>
      </w:pPr>
      <w:r>
        <w:t xml:space="preserve">Table 4.3 Bivariate associations</w:t>
      </w:r>
    </w:p>
    <w:p>
      <w:pPr>
        <w:pStyle w:val="Normal"/>
      </w:pPr>
      <w:r>
        <w:t xml:space="preserve"/>
      </w:r>
    </w:p>
    <w:p>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4.3. Bivariate associations - intervention components and outcomes</w:t>
      </w:r>
    </w:p>
    <w:tbl xmlns:a="http://schemas.openxmlformats.org/drawingml/2006/main" xmlns:pic="http://schemas.openxmlformats.org/drawingml/2006/picture">
      <w:tblPr>
        <w:tblLayout w:type="fixed"/>
        <w:jc w:val="start"/>
        <w:tblLook w:firstRow="1" w:lastRow="0" w:firstColumn="0" w:lastColumn="0" w:noHBand="0" w:noVBand="1"/>
      </w:tblPr>
      <w:tblGrid>
        <w:gridCol w:w="5155"/>
        <w:gridCol w:w="4385"/>
        <w:gridCol w:w="3065"/>
        <w:gridCol w:w="1181"/>
        <w:gridCol w:w="1090"/>
        <w:gridCol w:w="11746"/>
      </w:tblGrid>
      <w:tr>
        <w:trPr>
          <w:trHeight w:val="57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Test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Note</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Change in absenteeism rate (post - pre)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Facility category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Independent samples t-test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0.596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0.590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Reproduced from Objective 2</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Change in absenteeism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Peer meeting frequency (Q41)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Not run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Insufficient variation across intervention facilities</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Absenteeism rate (worker-month)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Intervention Exposure Score (PHC-level)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Spearman rank 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NB: exposure is exactly 0 (control) or 7 (intervention); this test is mathematically equivalent to a 2-group comparison.</w:t>
            </w:r>
          </w:p>
        </w:tc>
      </w:tr>
      <w:tr>
        <w:trPr>
          <w:trHeight w:val="617"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Q37. Perceived reduction by transport allowance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Q35. Disbursement frequency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single category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n respondents = 39</w:t>
            </w:r>
          </w:p>
        </w:tc>
      </w:tr>
    </w:tbl>
    <w:p>
      <w:pPr>
        <w:pStyle w:val="Normal"/>
      </w:pPr>
      <w:r>
        <w:t xml:space="preserve"/>
      </w:r>
    </w:p>
    <w:p>
      <w:pPr>
        <w:pStyle w:val="Titre2"/>
      </w:pPr>
      <w:r>
        <w:t xml:space="preserve">Table 4.4 Linear regression - exposure</w:t>
      </w:r>
    </w:p>
    <w:p>
      <w:pPr>
        <w:pStyle w:val="Normal"/>
      </w:pPr>
      <w:r>
        <w:t xml:space="preserve"/>
      </w:r>
    </w:p>
    <w:p>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4.4. Multiple linear regression - intervention exposure and absenteeism rate. NB: exposure_phc is bimodal (0 = control, 7 = intervention) so the coefficient quantifies the same group-difference as a 2-arm comparison.</w:t>
      </w:r>
    </w:p>
    <w:tbl xmlns:a="http://schemas.openxmlformats.org/drawingml/2006/main" xmlns:pic="http://schemas.openxmlformats.org/drawingml/2006/picture">
      <w:tblPr>
        <w:tblLayout w:type="autofit"/>
        <w:jc w:val="start"/>
        <w:tblW w:type="pct" w:w="0"/>
        <w:tblLook w:firstRow="1" w:lastRow="0" w:firstColumn="0" w:lastColumn="0" w:noHBand="0" w:noVBand="1"/>
      </w:tblPr>
      <w:tr>
        <w:trPr>
          <w:trHeight w:val="617"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true"/>
                <w:u w:val="non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true"/>
                <w:u w:val="none"/>
                <w:sz w:val="16"/>
                <w:szCs w:val="16"/>
                <w:color w:val="000000"/>
              </w:rPr>
              <w:t xml:space="preserve">Beta</w:t>
            </w:r>
            <w:r>
              <w:rPr>
                <w:rFonts w:ascii="Arial" w:hAnsi="Arial" w:eastAsia="Arial" w:cs="Arial"/>
                <w:i w:val="false"/>
                <w:b w:val="false"/>
                <w:u w:val="none"/>
                <w:sz w:val="16"/>
                <w:szCs w:val="16"/>
                <w:color w:val="000000"/>
              </w:rPr>
              <w:t xml:space="preserve"> </w:t>
            </w:r>
            <w:r>
              <w:rPr>
                <w:rFonts w:ascii="Arial" w:hAnsi="Arial" w:eastAsia="Arial" w:cs="Arial"/>
                <w:i w:val="false"/>
                <w:b w:val="true"/>
                <w:u w:val="none"/>
                <w:sz w:val="16"/>
                <w:szCs w:val="16"/>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true"/>
                <w:u w:val="none"/>
                <w:sz w:val="16"/>
                <w:szCs w:val="16"/>
                <w:color w:val="000000"/>
              </w:rPr>
              <w:t xml:space="preserve">p-value</w:t>
            </w:r>
          </w:p>
        </w:tc>
      </w:tr>
      <w:tr>
        <w:trPr>
          <w:trHeight w:val="617"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(Intercept)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-213 (-335 to -92)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&lt;0.001</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Intervention Exposure Score (PHC)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4.0 (2.8 to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&lt;0.001</w:t>
            </w:r>
          </w:p>
        </w:tc>
      </w:tr>
      <w:tr>
        <w:trPr>
          <w:trHeight w:val="57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Cadre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57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CHEW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61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Nurse/Midwife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-8.6 (-19 to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0.10</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JCHEW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2.3 (-4.9 to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0.53</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Volunteer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-16 (-33 to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0.072</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Health Attendant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5.3 (-1.3 to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0.11</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Lab/Tech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4.6 (-3.9 to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0.29</w:t>
            </w:r>
          </w:p>
        </w:tc>
      </w:tr>
      <w:tr>
        <w:trPr>
          <w:trHeight w:val="617"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Admin/Other 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15 (7.4 to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&lt;0.001</w:t>
            </w:r>
          </w:p>
        </w:tc>
      </w:tr>
      <w:tr>
        <w:trPr>
          <w:trHeight w:val="617"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26 (-3.5 to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0.084</w:t>
            </w:r>
          </w:p>
        </w:tc>
      </w:tr>
      <w:tr>
        <w:trPr>
          <w:trHeight w:val="571"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Location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571"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61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Semi-urban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49 (36 to 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&lt;0.001</w:t>
            </w:r>
          </w:p>
        </w:tc>
      </w:tr>
      <w:tr>
        <w:trPr>
          <w:trHeight w:val="617"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51 (40 to 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&lt;0.001</w:t>
            </w:r>
          </w:p>
        </w:tc>
      </w:tr>
      <w:tr>
        <w:trPr>
          <w:trHeight w:val="617"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female (PHC)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172 (60 to 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0.003</w:t>
            </w:r>
          </w:p>
        </w:tc>
      </w:tr>
      <w:tr>
        <w:trPr>
          <w:trHeight w:val="617"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Mean # children &lt;12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7.5 (3.2 to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&lt;0.001</w:t>
            </w:r>
          </w:p>
        </w:tc>
      </w:tr>
      <w:tr>
        <w:trPr>
          <w:trHeight w:val="617" w:hRule="auto"/>
        </w:trPr>
        body18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Mean # adult dependents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9.6 (4.9 to 14)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&lt;0.001</w:t>
            </w:r>
          </w:p>
        </w:tc>
      </w:tr>
      <w:tr>
        <w:trPr>
          <w:trHeight w:val="360" w:hRule="auto"/>
        </w:trPr>
        footer 1
        <w:tc>
          <w:tcPr>
            <w:gridSpan w:val="3"/>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Abbreviation: CI = Confidence Interval</w:t>
            </w:r>
          </w:p>
        </w:tc>
      </w:tr>
      <w:tr>
        <w:trPr>
          <w:trHeight w:val="360" w:hRule="auto"/>
        </w:trPr>
        footer 2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R² = 0.296; Adjusted R² = 0.283; No. Obs. = 715; p-value = &lt;0.001</w:t>
            </w:r>
          </w:p>
        </w:tc>
      </w:tr>
    </w:tbl>
    <w:p>
      <w:pPr>
        <w:pStyle w:val="Normal"/>
      </w:pPr>
      <w:r>
        <w:t xml:space="preserve"/>
      </w:r>
    </w:p>
    <w:p>
      <w:pPr>
        <w:pStyle w:val="Titre2"/>
      </w:pPr>
      <w:r>
        <w:t xml:space="preserve">Table 4.5 Hierarchical regression</w:t>
      </w:r>
    </w:p>
    <w:p>
      <w:pPr>
        <w:pStyle w:val="Normal"/>
      </w:pPr>
      <w:r>
        <w:t xml:space="preserve"/>
      </w:r>
    </w:p>
    <w:p>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4.5. Hierarchical (block) regression - incremental contribution of intervention component dose variables (intervention sites only)</w:t>
      </w:r>
    </w:p>
    <w:tbl xmlns:a="http://schemas.openxmlformats.org/drawingml/2006/main" xmlns:pic="http://schemas.openxmlformats.org/drawingml/2006/picture">
      <w:tblPr>
        <w:tblLayout w:type="fixed"/>
        <w:jc w:val="start"/>
        <w:tblLook w:firstRow="1" w:lastRow="0" w:firstColumn="0" w:lastColumn="0" w:noHBand="0" w:noVBand="1"/>
      </w:tblPr>
      <w:tblGrid>
        <w:gridCol w:w="3230"/>
        <w:gridCol w:w="1254"/>
        <w:gridCol w:w="1450"/>
        <w:gridCol w:w="1328"/>
        <w:gridCol w:w="1145"/>
        <w:gridCol w:w="1090"/>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Block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Adj R-sq</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Delta R-sq</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F change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df1, df2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p</w:t>
            </w:r>
          </w:p>
        </w:tc>
      </w:tr>
      <w:tr>
        <w:trPr>
          <w:trHeight w:val="615"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Block 1: cadre + fac_location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0.180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w:t>
            </w:r>
          </w:p>
        </w:tc>
      </w:tr>
      <w:tr>
        <w:trPr>
          <w:trHeight w:val="615"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Block 2: +  sanc_consist_f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0.244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0.064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31.300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1, 357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&lt;0.001</w:t>
            </w:r>
          </w:p>
        </w:tc>
      </w:tr>
    </w:tbl>
    <w:p>
      <w:pPr>
        <w:pStyle w:val="Normal"/>
      </w:pPr>
      <w:r>
        <w:t xml:space="preserve"/>
      </w:r>
    </w:p>
    <w:p>
      <w:pPr>
        <w:pStyle w:val="Titre2"/>
      </w:pPr>
      <w:r>
        <w:t xml:space="preserve">Table 4.5a Block 2 coefficients</w:t>
      </w:r>
    </w:p>
    <w:p>
      <w:pPr>
        <w:pStyle w:val="Normal"/>
      </w:pPr>
      <w:r>
        <w:t xml:space="preserve"/>
      </w:r>
    </w:p>
    <w:p>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4.5a. Block 2 coefficients - component dose effects within intervention arm</w:t>
      </w:r>
    </w:p>
    <w:tbl xmlns:a="http://schemas.openxmlformats.org/drawingml/2006/main" xmlns:pic="http://schemas.openxmlformats.org/drawingml/2006/picture">
      <w:tblPr>
        <w:tblLayout w:type="autofit"/>
        <w:jc w:val="start"/>
        <w:tblW w:type="pct" w:w="0"/>
        <w:tblLook w:firstRow="1" w:lastRow="0" w:firstColumn="0" w:lastColumn="0" w:noHBand="0" w:noVBand="1"/>
      </w:tblPr>
      <w:tr>
        <w:trPr>
          <w:trHeight w:val="617"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true"/>
                <w:u w:val="non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true"/>
                <w:u w:val="none"/>
                <w:sz w:val="16"/>
                <w:szCs w:val="16"/>
                <w:color w:val="000000"/>
              </w:rPr>
              <w:t xml:space="preserve">Beta</w:t>
            </w:r>
            <w:r>
              <w:rPr>
                <w:rFonts w:ascii="Arial" w:hAnsi="Arial" w:eastAsia="Arial" w:cs="Arial"/>
                <w:i w:val="false"/>
                <w:b w:val="false"/>
                <w:u w:val="none"/>
                <w:sz w:val="16"/>
                <w:szCs w:val="16"/>
                <w:color w:val="000000"/>
              </w:rPr>
              <w:t xml:space="preserve"> </w:t>
            </w:r>
            <w:r>
              <w:rPr>
                <w:rFonts w:ascii="Arial" w:hAnsi="Arial" w:eastAsia="Arial" w:cs="Arial"/>
                <w:i w:val="false"/>
                <w:b w:val="true"/>
                <w:u w:val="none"/>
                <w:sz w:val="16"/>
                <w:szCs w:val="16"/>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true"/>
                <w:u w:val="none"/>
                <w:sz w:val="16"/>
                <w:szCs w:val="16"/>
                <w:color w:val="000000"/>
              </w:rPr>
              <w:t xml:space="preserve">p-value</w:t>
            </w:r>
          </w:p>
        </w:tc>
      </w:tr>
      <w:tr>
        <w:trPr>
          <w:trHeight w:val="617"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(Intercept)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6.8 (-2.2 to 16)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0.14</w:t>
            </w:r>
          </w:p>
        </w:tc>
      </w:tr>
      <w:tr>
        <w:trPr>
          <w:trHeight w:val="57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cadre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57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CHEW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Nurse/Midwife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-12 (-26 to 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0.065</w:t>
            </w:r>
          </w:p>
        </w:tc>
      </w:tr>
      <w:tr>
        <w:trPr>
          <w:trHeight w:val="61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JCHEW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-1.8 (-14 to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0.76</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Volunteer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-23 (-49 to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0.093</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Health Attendant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10 (-1.1 to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0.075</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Lab/Tech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1.9 (-22 to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0.87</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Admin/Other 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12 (-0.17 to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0.053</w:t>
            </w:r>
          </w:p>
        </w:tc>
      </w:tr>
      <w:tr>
        <w:trPr>
          <w:trHeight w:val="617"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25 (-11 to 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0.18</w:t>
            </w:r>
          </w:p>
        </w:tc>
      </w:tr>
      <w:tr>
        <w:trPr>
          <w:trHeight w:val="615"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fac_location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571"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617"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Semi-urban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4.4 (-5.5 to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0.38</w:t>
            </w:r>
          </w:p>
        </w:tc>
      </w:tr>
      <w:tr>
        <w:trPr>
          <w:trHeight w:val="61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17 (5.0 to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0.006</w:t>
            </w:r>
          </w:p>
        </w:tc>
      </w:tr>
      <w:tr>
        <w:trPr>
          <w:trHeight w:val="615"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sanc_consist_f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612"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Not applied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617"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Occasionally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31 (20 to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&lt;0.001</w:t>
            </w:r>
          </w:p>
        </w:tc>
      </w:tr>
      <w:tr>
        <w:trPr>
          <w:trHeight w:val="614" w:hRule="auto"/>
        </w:trPr>
        body18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Weekly</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
            </w:r>
          </w:p>
        </w:tc>
      </w:tr>
      <w:tr>
        <w:trPr>
          <w:trHeight w:val="360" w:hRule="auto"/>
        </w:trPr>
        footer 1
        <w:tc>
          <w:tcPr>
            <w:gridSpan w:val="3"/>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z w:val="16"/>
                <w:szCs w:val="16"/>
                <w:color w:val="000000"/>
              </w:rPr>
            </w:pPr>
            <w:r>
              <w:rPr>
                <w:rFonts w:ascii="Arial" w:hAnsi="Arial" w:eastAsia="Arial" w:cs="Arial"/>
                <w:i w:val="false"/>
                <w:b w:val="false"/>
                <w:u w:val="none"/>
                <w:sz w:val="16"/>
                <w:szCs w:val="16"/>
                <w:color w:val="000000"/>
              </w:rPr>
              <w:t xml:space="preserve">Abbreviation: CI = Confidence Interval</w:t>
            </w:r>
          </w:p>
        </w:tc>
      </w:tr>
    </w:tbl>
    <w:p>
      <w:pPr>
        <w:pStyle w:val="Normal"/>
      </w:pPr>
      <w:r>
        <w:t xml:space="preserve"/>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2026-05-06T22:34:13Z</dcterms:modified>
  <cp:category/>
</cp:coreProperties>
</file>