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5AD6" w:rsidRDefault="00B807E6">
      <w:pPr>
        <w:jc w:val="center"/>
        <w:rPr>
          <w:b/>
          <w:bCs/>
          <w:sz w:val="32"/>
          <w:szCs w:val="32"/>
          <w:u w:val="single"/>
        </w:rPr>
      </w:pPr>
      <w:r>
        <w:rPr>
          <w:b/>
          <w:bCs/>
          <w:sz w:val="32"/>
          <w:szCs w:val="32"/>
          <w:u w:val="single"/>
        </w:rPr>
        <w:t>Generación y envío de carnets AMPA</w:t>
      </w:r>
    </w:p>
    <w:p w:rsidR="006A5AD6" w:rsidRDefault="006A5AD6"/>
    <w:p w:rsidR="006A5AD6" w:rsidRDefault="00B807E6">
      <w:r>
        <w:t>La pantalla principal del programa se ve así:</w:t>
      </w:r>
    </w:p>
    <w:p w:rsidR="006A5AD6" w:rsidRDefault="00B807E6">
      <w:r>
        <w:rPr>
          <w:noProof/>
          <w:lang w:eastAsia="es-ES"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096000" cy="487680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cstate="print"/>
                    <a:stretch>
                      <a:fillRect/>
                    </a:stretch>
                  </pic:blipFill>
                  <pic:spPr bwMode="auto">
                    <a:xfrm>
                      <a:off x="0" y="0"/>
                      <a:ext cx="6096000" cy="4876800"/>
                    </a:xfrm>
                    <a:prstGeom prst="rect">
                      <a:avLst/>
                    </a:prstGeom>
                  </pic:spPr>
                </pic:pic>
              </a:graphicData>
            </a:graphic>
          </wp:anchor>
        </w:drawing>
      </w:r>
    </w:p>
    <w:p w:rsidR="006A5AD6" w:rsidRDefault="00B807E6">
      <w:r>
        <w:t xml:space="preserve">Para poder utilizar el programa es necesario tener un archivo Excel (extensión XLS o XLSX) que contenga como mínimo las columnas Nº SOCIO, FAMILIAS, EMAIL, NOMBRE MADRE, </w:t>
      </w:r>
      <w:r>
        <w:t>NOMBRE2 PADRE y luego tantas columnas con el valor del año como sean necesarias (2019, 2020, 2021, etc</w:t>
      </w:r>
      <w:r w:rsidR="00DF39AB">
        <w:t>.</w:t>
      </w:r>
      <w:r>
        <w:t>).</w:t>
      </w:r>
    </w:p>
    <w:p w:rsidR="006A5AD6" w:rsidRDefault="006A5AD6"/>
    <w:p w:rsidR="006A5AD6" w:rsidRDefault="00B807E6">
      <w:r>
        <w:t>IMPORTANTE: para que el programa funcione correctamente es necesario que no haya celdas con errores.</w:t>
      </w:r>
    </w:p>
    <w:p w:rsidR="006A5AD6" w:rsidRDefault="00B807E6">
      <w:r>
        <w:rPr>
          <w:noProof/>
          <w:lang w:eastAsia="es-ES"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5029200" cy="141922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5" cstate="print"/>
                    <a:stretch>
                      <a:fillRect/>
                    </a:stretch>
                  </pic:blipFill>
                  <pic:spPr bwMode="auto">
                    <a:xfrm>
                      <a:off x="0" y="0"/>
                      <a:ext cx="5029200" cy="1419225"/>
                    </a:xfrm>
                    <a:prstGeom prst="rect">
                      <a:avLst/>
                    </a:prstGeom>
                  </pic:spPr>
                </pic:pic>
              </a:graphicData>
            </a:graphic>
          </wp:anchor>
        </w:drawing>
      </w:r>
      <w:r>
        <w:br w:type="page"/>
      </w:r>
    </w:p>
    <w:p w:rsidR="006A5AD6" w:rsidRDefault="00B807E6">
      <w:pPr>
        <w:rPr>
          <w:b/>
          <w:bCs/>
        </w:rPr>
      </w:pPr>
      <w:r>
        <w:rPr>
          <w:b/>
          <w:bCs/>
        </w:rPr>
        <w:lastRenderedPageBreak/>
        <w:t>Generación de carnets:</w:t>
      </w:r>
    </w:p>
    <w:p w:rsidR="006A5AD6" w:rsidRDefault="006A5AD6">
      <w:pPr>
        <w:rPr>
          <w:b/>
          <w:bCs/>
        </w:rPr>
      </w:pPr>
    </w:p>
    <w:p w:rsidR="006A5AD6" w:rsidRDefault="00B807E6">
      <w:r>
        <w:t>Seleccionar el archivo</w:t>
      </w:r>
      <w:r>
        <w:t xml:space="preserve"> con la base de datos de los socios, el curso para el cual se quieren generar los carnets y la fecha de vencimiento que tendrán los carnets.</w:t>
      </w:r>
    </w:p>
    <w:p w:rsidR="006A5AD6" w:rsidRDefault="00B807E6">
      <w:r>
        <w:rPr>
          <w:noProof/>
          <w:lang w:eastAsia="es-ES"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075680" cy="4860290"/>
            <wp:effectExtent l="0" t="0" r="0" b="0"/>
            <wp:wrapTopAndBottom/>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cstate="print"/>
                    <a:stretch>
                      <a:fillRect/>
                    </a:stretch>
                  </pic:blipFill>
                  <pic:spPr bwMode="auto">
                    <a:xfrm>
                      <a:off x="0" y="0"/>
                      <a:ext cx="6075680" cy="4860290"/>
                    </a:xfrm>
                    <a:prstGeom prst="rect">
                      <a:avLst/>
                    </a:prstGeom>
                  </pic:spPr>
                </pic:pic>
              </a:graphicData>
            </a:graphic>
          </wp:anchor>
        </w:drawing>
      </w:r>
    </w:p>
    <w:p w:rsidR="006A5AD6" w:rsidRDefault="00B807E6">
      <w:r>
        <w:t>Presionar el botón “Generar carnets”</w:t>
      </w:r>
    </w:p>
    <w:p w:rsidR="006A5AD6" w:rsidRDefault="006A5AD6"/>
    <w:p w:rsidR="006A5AD6" w:rsidRDefault="00B807E6">
      <w:r>
        <w:t>Se mostrará una segunda pantalla en la cual aparecerá un listado de los soc</w:t>
      </w:r>
      <w:r>
        <w:t>ios que tienen “PAGADO” en la columna de curso correspondiente (por ejemplo, si el curso seleccionado es 2019-2020 y el socio 1 tiene la palabra PAGADO en la columna 2019 aparecerá en el listado, mientras que si el socio 2 tiene la palabra PAGADO en la col</w:t>
      </w:r>
      <w:r>
        <w:t>umna 2018 pero no tiene nada en la columna 2019, no aparecerá en el listado).</w:t>
      </w:r>
    </w:p>
    <w:p w:rsidR="006A5AD6" w:rsidRDefault="00B807E6">
      <w:r>
        <w:rPr>
          <w:noProof/>
          <w:lang w:eastAsia="es-ES" w:bidi="ar-SA"/>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5684520" cy="4547235"/>
            <wp:effectExtent l="0" t="0" r="0" b="0"/>
            <wp:wrapTopAndBottom/>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7" cstate="print"/>
                    <a:stretch>
                      <a:fillRect/>
                    </a:stretch>
                  </pic:blipFill>
                  <pic:spPr bwMode="auto">
                    <a:xfrm>
                      <a:off x="0" y="0"/>
                      <a:ext cx="5684520" cy="4547235"/>
                    </a:xfrm>
                    <a:prstGeom prst="rect">
                      <a:avLst/>
                    </a:prstGeom>
                  </pic:spPr>
                </pic:pic>
              </a:graphicData>
            </a:graphic>
          </wp:anchor>
        </w:drawing>
      </w:r>
    </w:p>
    <w:p w:rsidR="006A5AD6" w:rsidRDefault="00B807E6">
      <w:r>
        <w:t>Seleccionar los socios a los cuales se les quiere generar el carnet (normalmente serán todos, pero si alguien paga a último momento se puede generar el carnet sólo de esta pers</w:t>
      </w:r>
      <w:r>
        <w:t>ona) y presionar “Continuar”.</w:t>
      </w:r>
    </w:p>
    <w:p w:rsidR="006A5AD6" w:rsidRDefault="006A5AD6"/>
    <w:p w:rsidR="006A5AD6" w:rsidRDefault="00B807E6">
      <w:r>
        <w:t>Se volverá a mostrar la primer</w:t>
      </w:r>
      <w:r w:rsidR="00DF39AB">
        <w:t>a</w:t>
      </w:r>
      <w:r>
        <w:t xml:space="preserve"> pantalla con un resumen de los carnets generados y, en caso que algún carnet hubiese dado error, se indicará también.</w:t>
      </w:r>
    </w:p>
    <w:p w:rsidR="006A5AD6" w:rsidRDefault="00B807E6">
      <w:r>
        <w:rPr>
          <w:noProof/>
          <w:lang w:eastAsia="es-ES" w:bidi="ar-SA"/>
        </w:rPr>
        <w:lastRenderedPageBreak/>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857240" cy="4685665"/>
            <wp:effectExtent l="0" t="0" r="0" b="0"/>
            <wp:wrapTopAndBottom/>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8" cstate="print"/>
                    <a:stretch>
                      <a:fillRect/>
                    </a:stretch>
                  </pic:blipFill>
                  <pic:spPr bwMode="auto">
                    <a:xfrm>
                      <a:off x="0" y="0"/>
                      <a:ext cx="5857240" cy="4685665"/>
                    </a:xfrm>
                    <a:prstGeom prst="rect">
                      <a:avLst/>
                    </a:prstGeom>
                  </pic:spPr>
                </pic:pic>
              </a:graphicData>
            </a:graphic>
          </wp:anchor>
        </w:drawing>
      </w:r>
    </w:p>
    <w:p w:rsidR="006A5AD6" w:rsidRDefault="00B807E6">
      <w:r>
        <w:t>Si se quiere visualizar los archivos con los carnets</w:t>
      </w:r>
      <w:r w:rsidR="00DF39AB">
        <w:t>,</w:t>
      </w:r>
      <w:r>
        <w:t xml:space="preserve"> están en la carpeta C</w:t>
      </w:r>
      <w:r>
        <w:t>:\AMPA\Carnets\”curso seleccionado” (por ejemplo C:\AMPA\Carnets\2019-2020).</w:t>
      </w:r>
    </w:p>
    <w:p w:rsidR="006A5AD6" w:rsidRDefault="00B807E6">
      <w:r>
        <w:rPr>
          <w:noProof/>
          <w:lang w:eastAsia="es-ES" w:bidi="ar-SA"/>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629785" cy="3173730"/>
            <wp:effectExtent l="0" t="0" r="0" b="0"/>
            <wp:wrapTopAndBottom/>
            <wp:docPr id="6"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9" cstate="print"/>
                    <a:stretch>
                      <a:fillRect/>
                    </a:stretch>
                  </pic:blipFill>
                  <pic:spPr bwMode="auto">
                    <a:xfrm>
                      <a:off x="0" y="0"/>
                      <a:ext cx="4629785" cy="3173730"/>
                    </a:xfrm>
                    <a:prstGeom prst="rect">
                      <a:avLst/>
                    </a:prstGeom>
                  </pic:spPr>
                </pic:pic>
              </a:graphicData>
            </a:graphic>
          </wp:anchor>
        </w:drawing>
      </w:r>
      <w:r>
        <w:br w:type="page"/>
      </w:r>
    </w:p>
    <w:p w:rsidR="006A5AD6" w:rsidRDefault="00B807E6">
      <w:pPr>
        <w:rPr>
          <w:b/>
          <w:bCs/>
        </w:rPr>
      </w:pPr>
      <w:r>
        <w:rPr>
          <w:b/>
          <w:bCs/>
        </w:rPr>
        <w:lastRenderedPageBreak/>
        <w:t>Envío de carnets:</w:t>
      </w:r>
    </w:p>
    <w:p w:rsidR="006A5AD6" w:rsidRDefault="006A5AD6"/>
    <w:p w:rsidR="006A5AD6" w:rsidRDefault="00B807E6">
      <w:r>
        <w:t>Es muy importante que los carnets que se vayan a enviar hayan sido previamente generados.</w:t>
      </w:r>
    </w:p>
    <w:p w:rsidR="006A5AD6" w:rsidRDefault="00B807E6">
      <w:r>
        <w:t xml:space="preserve">Para enviar los carnets es necesario el mismo archivo Excel con la </w:t>
      </w:r>
      <w:r>
        <w:t xml:space="preserve">base de datos que se utilizó para generar los </w:t>
      </w:r>
      <w:r w:rsidR="00DF39AB">
        <w:t>carnets</w:t>
      </w:r>
      <w:r>
        <w:t xml:space="preserve"> y seleccionar el curso.</w:t>
      </w:r>
    </w:p>
    <w:p w:rsidR="006A5AD6" w:rsidRDefault="00B807E6">
      <w:r>
        <w:rPr>
          <w:noProof/>
          <w:lang w:eastAsia="es-ES" w:bidi="ar-SA"/>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6006465" cy="4805045"/>
            <wp:effectExtent l="0" t="0" r="0" b="0"/>
            <wp:wrapTopAndBottom/>
            <wp:docPr id="7"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0" cstate="print"/>
                    <a:stretch>
                      <a:fillRect/>
                    </a:stretch>
                  </pic:blipFill>
                  <pic:spPr bwMode="auto">
                    <a:xfrm>
                      <a:off x="0" y="0"/>
                      <a:ext cx="6006465" cy="4805045"/>
                    </a:xfrm>
                    <a:prstGeom prst="rect">
                      <a:avLst/>
                    </a:prstGeom>
                  </pic:spPr>
                </pic:pic>
              </a:graphicData>
            </a:graphic>
          </wp:anchor>
        </w:drawing>
      </w:r>
    </w:p>
    <w:p w:rsidR="006A5AD6" w:rsidRDefault="00B807E6">
      <w:r>
        <w:t>Presionar el botón “Enviar email”</w:t>
      </w:r>
    </w:p>
    <w:p w:rsidR="006A5AD6" w:rsidRDefault="006A5AD6"/>
    <w:p w:rsidR="006A5AD6" w:rsidRDefault="00B807E6">
      <w:r>
        <w:t>Se mostrará una segunda pantalla igual que antes con el mismo criterio (los socios que pagaron el curso seleccionado).</w:t>
      </w:r>
    </w:p>
    <w:p w:rsidR="006A5AD6" w:rsidRDefault="00B807E6">
      <w:r>
        <w:rPr>
          <w:noProof/>
          <w:lang w:eastAsia="es-ES" w:bidi="ar-SA"/>
        </w:rPr>
        <w:lastRenderedPageBreak/>
        <w:drawing>
          <wp:anchor distT="0" distB="0" distL="0" distR="0" simplePos="0" relativeHeight="9" behindDoc="0" locked="0" layoutInCell="1" allowOverlap="1">
            <wp:simplePos x="0" y="0"/>
            <wp:positionH relativeFrom="column">
              <wp:align>center</wp:align>
            </wp:positionH>
            <wp:positionV relativeFrom="paragraph">
              <wp:posOffset>635</wp:posOffset>
            </wp:positionV>
            <wp:extent cx="5855970" cy="4684395"/>
            <wp:effectExtent l="0" t="0" r="0" b="0"/>
            <wp:wrapTopAndBottom/>
            <wp:docPr id="8"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1" cstate="print"/>
                    <a:stretch>
                      <a:fillRect/>
                    </a:stretch>
                  </pic:blipFill>
                  <pic:spPr bwMode="auto">
                    <a:xfrm>
                      <a:off x="0" y="0"/>
                      <a:ext cx="5855970" cy="4684395"/>
                    </a:xfrm>
                    <a:prstGeom prst="rect">
                      <a:avLst/>
                    </a:prstGeom>
                  </pic:spPr>
                </pic:pic>
              </a:graphicData>
            </a:graphic>
          </wp:anchor>
        </w:drawing>
      </w:r>
    </w:p>
    <w:p w:rsidR="006A5AD6" w:rsidRDefault="00B807E6">
      <w:r>
        <w:t xml:space="preserve">Seleccionar los </w:t>
      </w:r>
      <w:r>
        <w:t>socios a los que se le</w:t>
      </w:r>
      <w:r w:rsidR="00DF39AB">
        <w:t>s</w:t>
      </w:r>
      <w:r>
        <w:t xml:space="preserve"> quiere enviar el email con el carnet y presionar “Continuar”.</w:t>
      </w:r>
    </w:p>
    <w:p w:rsidR="006A5AD6" w:rsidRDefault="00B807E6">
      <w:r>
        <w:br w:type="page"/>
      </w:r>
    </w:p>
    <w:p w:rsidR="006A5AD6" w:rsidRDefault="00B807E6">
      <w:pPr>
        <w:rPr>
          <w:b/>
          <w:bCs/>
        </w:rPr>
      </w:pPr>
      <w:r>
        <w:rPr>
          <w:b/>
          <w:bCs/>
        </w:rPr>
        <w:lastRenderedPageBreak/>
        <w:t>Carnet:</w:t>
      </w:r>
    </w:p>
    <w:p w:rsidR="006A5AD6" w:rsidRDefault="006A5AD6"/>
    <w:p w:rsidR="006A5AD6" w:rsidRDefault="00DF39AB">
      <w:r>
        <w:t xml:space="preserve">El </w:t>
      </w:r>
      <w:r w:rsidR="00B807E6">
        <w:t xml:space="preserve"> carnet serán un archivo que llevarán por nombre el número del socio y extensión </w:t>
      </w:r>
      <w:proofErr w:type="spellStart"/>
      <w:r w:rsidR="00B807E6">
        <w:t>jpg</w:t>
      </w:r>
      <w:proofErr w:type="spellEnd"/>
      <w:r w:rsidR="00B807E6">
        <w:t xml:space="preserve"> (ejemplo: 256.jpg). Se visualizarán así:</w:t>
      </w:r>
    </w:p>
    <w:p w:rsidR="006A5AD6" w:rsidRDefault="006A5AD6"/>
    <w:p w:rsidR="006A5AD6" w:rsidRDefault="00B807E6">
      <w:r>
        <w:rPr>
          <w:noProof/>
          <w:lang w:eastAsia="es-ES" w:bidi="ar-SA"/>
        </w:rPr>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6096000" cy="3743325"/>
            <wp:effectExtent l="0" t="0" r="0" b="0"/>
            <wp:wrapSquare wrapText="largest"/>
            <wp:docPr id="9"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12" cstate="print"/>
                    <a:stretch>
                      <a:fillRect/>
                    </a:stretch>
                  </pic:blipFill>
                  <pic:spPr bwMode="auto">
                    <a:xfrm>
                      <a:off x="0" y="0"/>
                      <a:ext cx="6096000" cy="3743325"/>
                    </a:xfrm>
                    <a:prstGeom prst="rect">
                      <a:avLst/>
                    </a:prstGeom>
                  </pic:spPr>
                </pic:pic>
              </a:graphicData>
            </a:graphic>
          </wp:anchor>
        </w:drawing>
      </w:r>
    </w:p>
    <w:p w:rsidR="006A5AD6" w:rsidRDefault="00B807E6">
      <w:r>
        <w:t xml:space="preserve">El código QR que posee cada </w:t>
      </w:r>
      <w:r>
        <w:t>carnet es personalizado y, si se subió la página necesaria a la web del AMPA, los negocios podrán verificar si el carnet es válido o no.</w:t>
      </w:r>
    </w:p>
    <w:p w:rsidR="006A5AD6" w:rsidRDefault="00B807E6">
      <w:r>
        <w:t>El código de barras que está abajo es siempre el mismo y desconozco si tiene alguna función.</w:t>
      </w:r>
      <w:r>
        <w:br w:type="page"/>
      </w:r>
    </w:p>
    <w:p w:rsidR="006A5AD6" w:rsidRDefault="00B807E6">
      <w:pPr>
        <w:rPr>
          <w:b/>
          <w:bCs/>
        </w:rPr>
      </w:pPr>
      <w:r>
        <w:rPr>
          <w:b/>
          <w:bCs/>
        </w:rPr>
        <w:lastRenderedPageBreak/>
        <w:t>Email para el socio:</w:t>
      </w:r>
    </w:p>
    <w:p w:rsidR="006A5AD6" w:rsidRDefault="006A5AD6"/>
    <w:p w:rsidR="006A5AD6" w:rsidRDefault="00B807E6">
      <w:r>
        <w:t xml:space="preserve">El </w:t>
      </w:r>
      <w:r>
        <w:t>socio recibirá un email de este estilo</w:t>
      </w:r>
    </w:p>
    <w:p w:rsidR="006A5AD6" w:rsidRDefault="006A5AD6"/>
    <w:p w:rsidR="006A5AD6" w:rsidRDefault="00B807E6">
      <w:r>
        <w:rPr>
          <w:noProof/>
          <w:lang w:eastAsia="es-ES" w:bidi="ar-SA"/>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6120130" cy="4385310"/>
            <wp:effectExtent l="0" t="0" r="0" b="0"/>
            <wp:wrapSquare wrapText="largest"/>
            <wp:docPr id="10"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13" cstate="print"/>
                    <a:stretch>
                      <a:fillRect/>
                    </a:stretch>
                  </pic:blipFill>
                  <pic:spPr bwMode="auto">
                    <a:xfrm>
                      <a:off x="0" y="0"/>
                      <a:ext cx="6120130" cy="4385310"/>
                    </a:xfrm>
                    <a:prstGeom prst="rect">
                      <a:avLst/>
                    </a:prstGeom>
                  </pic:spPr>
                </pic:pic>
              </a:graphicData>
            </a:graphic>
          </wp:anchor>
        </w:drawing>
      </w:r>
    </w:p>
    <w:p w:rsidR="006A5AD6" w:rsidRDefault="00B807E6">
      <w:r>
        <w:t>En el cual vendrá adjunto el archivo del carnet.</w:t>
      </w:r>
      <w:r>
        <w:br w:type="page"/>
      </w:r>
    </w:p>
    <w:p w:rsidR="006A5AD6" w:rsidRDefault="00B807E6">
      <w:pPr>
        <w:rPr>
          <w:b/>
          <w:bCs/>
        </w:rPr>
      </w:pPr>
      <w:r>
        <w:rPr>
          <w:b/>
          <w:bCs/>
        </w:rPr>
        <w:lastRenderedPageBreak/>
        <w:t>Email de resumen para el AMPA:</w:t>
      </w:r>
    </w:p>
    <w:p w:rsidR="006A5AD6" w:rsidRDefault="006A5AD6"/>
    <w:p w:rsidR="006A5AD6" w:rsidRDefault="00B807E6">
      <w:r>
        <w:t xml:space="preserve">Cada vez que se realice envíos de carnet por email, llegará un resumen a la casilla del AMPA indicando cuántos emails se enviaron y </w:t>
      </w:r>
      <w:r>
        <w:t>a donde fueron enviados. El email será algo así:</w:t>
      </w:r>
    </w:p>
    <w:p w:rsidR="006A5AD6" w:rsidRDefault="00CB1AC7">
      <w:r>
        <w:rPr>
          <w:noProof/>
          <w:lang w:eastAsia="es-ES" w:bidi="ar-SA"/>
        </w:rPr>
        <w:drawing>
          <wp:inline distT="0" distB="0" distL="0" distR="0">
            <wp:extent cx="5166995" cy="5478780"/>
            <wp:effectExtent l="19050" t="0" r="0" b="0"/>
            <wp:docPr id="11" name="Image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pic:cNvPicPr>
                      <a:picLocks noChangeAspect="1" noChangeArrowheads="1"/>
                    </pic:cNvPicPr>
                  </pic:nvPicPr>
                  <pic:blipFill>
                    <a:blip r:embed="rId14" cstate="print"/>
                    <a:stretch>
                      <a:fillRect/>
                    </a:stretch>
                  </pic:blipFill>
                  <pic:spPr bwMode="auto">
                    <a:xfrm>
                      <a:off x="0" y="0"/>
                      <a:ext cx="5166995" cy="5478780"/>
                    </a:xfrm>
                    <a:prstGeom prst="rect">
                      <a:avLst/>
                    </a:prstGeom>
                  </pic:spPr>
                </pic:pic>
              </a:graphicData>
            </a:graphic>
          </wp:inline>
        </w:drawing>
      </w:r>
    </w:p>
    <w:p w:rsidR="00CB1AC7" w:rsidRDefault="00CB1AC7">
      <w:pPr>
        <w:rPr>
          <w:rFonts w:hint="eastAsia"/>
        </w:rPr>
      </w:pPr>
      <w:r>
        <w:rPr>
          <w:rFonts w:hint="eastAsia"/>
        </w:rPr>
        <w:br w:type="page"/>
      </w:r>
    </w:p>
    <w:p w:rsidR="006A5AD6" w:rsidRPr="00B807E6" w:rsidRDefault="00CB1AC7">
      <w:pPr>
        <w:rPr>
          <w:b/>
        </w:rPr>
      </w:pPr>
      <w:r w:rsidRPr="00B807E6">
        <w:rPr>
          <w:b/>
        </w:rPr>
        <w:lastRenderedPageBreak/>
        <w:t>Configuración del programa:</w:t>
      </w:r>
    </w:p>
    <w:p w:rsidR="00CB1AC7" w:rsidRDefault="00CB1AC7"/>
    <w:p w:rsidR="00CB1AC7" w:rsidRDefault="00CB1AC7">
      <w:r>
        <w:t xml:space="preserve">La primera vez que se ejecute el programa en un ordenador se creará una carpeta llamada AMPA que estará ubicada directamente en la raíz del disco C (C:\AMPA). Dentro de esta carpeta habrá otra carpeta llamada </w:t>
      </w:r>
      <w:r>
        <w:rPr>
          <w:rFonts w:hint="eastAsia"/>
        </w:rPr>
        <w:t>“</w:t>
      </w:r>
      <w:proofErr w:type="spellStart"/>
      <w:r>
        <w:t>util</w:t>
      </w:r>
      <w:proofErr w:type="spellEnd"/>
      <w:r>
        <w:rPr>
          <w:rFonts w:hint="eastAsia"/>
        </w:rPr>
        <w:t>”</w:t>
      </w:r>
      <w:r>
        <w:t xml:space="preserve"> y dentro de esta última un archivo llamado </w:t>
      </w:r>
      <w:r>
        <w:rPr>
          <w:rFonts w:hint="eastAsia"/>
        </w:rPr>
        <w:t>“</w:t>
      </w:r>
      <w:proofErr w:type="spellStart"/>
      <w:r>
        <w:t>Conexion.properties</w:t>
      </w:r>
      <w:proofErr w:type="spellEnd"/>
      <w:r>
        <w:rPr>
          <w:rFonts w:hint="eastAsia"/>
        </w:rPr>
        <w:t>”</w:t>
      </w:r>
      <w:r>
        <w:t>. Este archivo llevará los datos de conexión para el envío de los emails y al instalarse por primera vez tendrá los campos en blanco con lo cual, si no se rellena correctamente, la función de envío de carnets no funcionará (la de generación de carnets si ya que es independiente de estos datos).</w:t>
      </w:r>
    </w:p>
    <w:p w:rsidR="00CB1AC7" w:rsidRDefault="00CB1AC7">
      <w:r>
        <w:t>Los datos requeridos en este archivo son:</w:t>
      </w:r>
    </w:p>
    <w:p w:rsidR="00CB1AC7" w:rsidRDefault="00CB1AC7"/>
    <w:p w:rsidR="00CB1AC7" w:rsidRPr="00B807E6" w:rsidRDefault="00CB1AC7" w:rsidP="00CB1AC7">
      <w:pPr>
        <w:rPr>
          <w:rFonts w:hint="eastAsia"/>
          <w:color w:val="0070C0"/>
        </w:rPr>
      </w:pPr>
      <w:proofErr w:type="gramStart"/>
      <w:r>
        <w:rPr>
          <w:rFonts w:hint="eastAsia"/>
        </w:rPr>
        <w:t>email</w:t>
      </w:r>
      <w:proofErr w:type="gramEnd"/>
      <w:r>
        <w:rPr>
          <w:rFonts w:hint="eastAsia"/>
        </w:rPr>
        <w:t>=</w:t>
      </w:r>
      <w:r>
        <w:t xml:space="preserve"> </w:t>
      </w:r>
      <w:proofErr w:type="spellStart"/>
      <w:r w:rsidRPr="00B807E6">
        <w:rPr>
          <w:color w:val="0070C0"/>
        </w:rPr>
        <w:t>direccion</w:t>
      </w:r>
      <w:proofErr w:type="spellEnd"/>
      <w:r w:rsidRPr="00B807E6">
        <w:rPr>
          <w:color w:val="0070C0"/>
        </w:rPr>
        <w:t xml:space="preserve"> de email desde la cual se enviarán los emails</w:t>
      </w:r>
    </w:p>
    <w:p w:rsidR="00CB1AC7" w:rsidRDefault="00CB1AC7" w:rsidP="00CB1AC7">
      <w:pPr>
        <w:rPr>
          <w:rFonts w:hint="eastAsia"/>
        </w:rPr>
      </w:pPr>
      <w:proofErr w:type="gramStart"/>
      <w:r>
        <w:rPr>
          <w:rFonts w:hint="eastAsia"/>
        </w:rPr>
        <w:t>usuario</w:t>
      </w:r>
      <w:proofErr w:type="gramEnd"/>
      <w:r>
        <w:rPr>
          <w:rFonts w:hint="eastAsia"/>
        </w:rPr>
        <w:t>=</w:t>
      </w:r>
      <w:r>
        <w:t xml:space="preserve"> </w:t>
      </w:r>
      <w:r w:rsidRPr="00B807E6">
        <w:rPr>
          <w:color w:val="0070C0"/>
        </w:rPr>
        <w:t>usuario requerido para autenticar la dirección de email anterior</w:t>
      </w:r>
    </w:p>
    <w:p w:rsidR="00CB1AC7" w:rsidRPr="00B807E6" w:rsidRDefault="00CB1AC7" w:rsidP="00CB1AC7">
      <w:pPr>
        <w:rPr>
          <w:rFonts w:hint="eastAsia"/>
          <w:color w:val="0070C0"/>
        </w:rPr>
      </w:pPr>
      <w:proofErr w:type="gramStart"/>
      <w:r>
        <w:rPr>
          <w:rFonts w:hint="eastAsia"/>
        </w:rPr>
        <w:t>clave</w:t>
      </w:r>
      <w:proofErr w:type="gramEnd"/>
      <w:r>
        <w:rPr>
          <w:rFonts w:hint="eastAsia"/>
        </w:rPr>
        <w:t>=</w:t>
      </w:r>
      <w:r>
        <w:t xml:space="preserve"> </w:t>
      </w:r>
      <w:r w:rsidRPr="00B807E6">
        <w:rPr>
          <w:color w:val="0070C0"/>
        </w:rPr>
        <w:t>contraseña requerida para autenticar la dirección de email anterior</w:t>
      </w:r>
    </w:p>
    <w:p w:rsidR="00CB1AC7" w:rsidRPr="00B807E6" w:rsidRDefault="00CB1AC7" w:rsidP="00CB1AC7">
      <w:pPr>
        <w:rPr>
          <w:rFonts w:hint="eastAsia"/>
          <w:color w:val="0070C0"/>
        </w:rPr>
      </w:pPr>
      <w:proofErr w:type="spellStart"/>
      <w:r>
        <w:rPr>
          <w:rFonts w:hint="eastAsia"/>
        </w:rPr>
        <w:t>mail.smtp.host</w:t>
      </w:r>
      <w:proofErr w:type="spellEnd"/>
      <w:r>
        <w:rPr>
          <w:rFonts w:hint="eastAsia"/>
        </w:rPr>
        <w:t>=</w:t>
      </w:r>
      <w:r>
        <w:t xml:space="preserve"> </w:t>
      </w:r>
      <w:r w:rsidRPr="00B807E6">
        <w:rPr>
          <w:color w:val="0070C0"/>
        </w:rPr>
        <w:t>servidor SMTP de envío de emails de la dirección de email anterior</w:t>
      </w:r>
    </w:p>
    <w:p w:rsidR="00CB1AC7" w:rsidRPr="00B807E6" w:rsidRDefault="00CB1AC7" w:rsidP="00CB1AC7">
      <w:pPr>
        <w:rPr>
          <w:rFonts w:hint="eastAsia"/>
          <w:color w:val="0070C0"/>
        </w:rPr>
      </w:pPr>
      <w:proofErr w:type="spellStart"/>
      <w:r>
        <w:rPr>
          <w:rFonts w:hint="eastAsia"/>
        </w:rPr>
        <w:t>mail.smtp.port</w:t>
      </w:r>
      <w:proofErr w:type="spellEnd"/>
      <w:r>
        <w:rPr>
          <w:rFonts w:hint="eastAsia"/>
        </w:rPr>
        <w:t>=</w:t>
      </w:r>
      <w:r w:rsidRPr="00CB1AC7">
        <w:t xml:space="preserve"> </w:t>
      </w:r>
      <w:r w:rsidRPr="00B807E6">
        <w:rPr>
          <w:color w:val="0070C0"/>
        </w:rPr>
        <w:t>puerto del servidor SMTP de envío de emails de la dirección de email anterior</w:t>
      </w:r>
    </w:p>
    <w:p w:rsidR="00CB1AC7" w:rsidRPr="00B807E6" w:rsidRDefault="00CB1AC7" w:rsidP="00CB1AC7">
      <w:pPr>
        <w:rPr>
          <w:rFonts w:hint="eastAsia"/>
          <w:color w:val="0070C0"/>
        </w:rPr>
      </w:pPr>
      <w:proofErr w:type="spellStart"/>
      <w:r>
        <w:rPr>
          <w:rFonts w:hint="eastAsia"/>
        </w:rPr>
        <w:t>mail.smtp.starttls.enable</w:t>
      </w:r>
      <w:proofErr w:type="spellEnd"/>
      <w:r>
        <w:rPr>
          <w:rFonts w:hint="eastAsia"/>
        </w:rPr>
        <w:t>=</w:t>
      </w:r>
      <w:r>
        <w:t xml:space="preserve"> </w:t>
      </w:r>
      <w:r w:rsidRPr="00B807E6">
        <w:rPr>
          <w:color w:val="0070C0"/>
        </w:rPr>
        <w:t xml:space="preserve">si el servidor SMTP utiliza conexión </w:t>
      </w:r>
      <w:r w:rsidR="00B807E6" w:rsidRPr="00B807E6">
        <w:rPr>
          <w:color w:val="0070C0"/>
        </w:rPr>
        <w:t>TLS (true o false)</w:t>
      </w:r>
    </w:p>
    <w:p w:rsidR="00CB1AC7" w:rsidRPr="00B807E6" w:rsidRDefault="00B807E6" w:rsidP="00CB1AC7">
      <w:pPr>
        <w:rPr>
          <w:rFonts w:hint="eastAsia"/>
          <w:color w:val="0070C0"/>
        </w:rPr>
      </w:pPr>
      <w:proofErr w:type="spellStart"/>
      <w:r>
        <w:rPr>
          <w:rFonts w:hint="eastAsia"/>
        </w:rPr>
        <w:t>mail.smtp.auth</w:t>
      </w:r>
      <w:proofErr w:type="spellEnd"/>
      <w:r>
        <w:rPr>
          <w:rFonts w:hint="eastAsia"/>
        </w:rPr>
        <w:t>=</w:t>
      </w:r>
      <w:r>
        <w:t xml:space="preserve"> </w:t>
      </w:r>
      <w:r w:rsidRPr="00B807E6">
        <w:rPr>
          <w:color w:val="0070C0"/>
        </w:rPr>
        <w:t xml:space="preserve">si el servidor SMTP utiliza </w:t>
      </w:r>
      <w:proofErr w:type="spellStart"/>
      <w:r w:rsidRPr="00B807E6">
        <w:rPr>
          <w:color w:val="0070C0"/>
        </w:rPr>
        <w:t>auth</w:t>
      </w:r>
      <w:proofErr w:type="spellEnd"/>
      <w:r w:rsidRPr="00B807E6">
        <w:rPr>
          <w:color w:val="0070C0"/>
        </w:rPr>
        <w:t xml:space="preserve"> (true o false)</w:t>
      </w:r>
    </w:p>
    <w:p w:rsidR="00CB1AC7" w:rsidRDefault="00CB1AC7" w:rsidP="00CB1AC7">
      <w:pPr>
        <w:rPr>
          <w:color w:val="0070C0"/>
        </w:rPr>
      </w:pPr>
      <w:proofErr w:type="spellStart"/>
      <w:proofErr w:type="gramStart"/>
      <w:r>
        <w:rPr>
          <w:rFonts w:hint="eastAsia"/>
        </w:rPr>
        <w:t>receptorResumen</w:t>
      </w:r>
      <w:proofErr w:type="spellEnd"/>
      <w:proofErr w:type="gramEnd"/>
      <w:r>
        <w:rPr>
          <w:rFonts w:hint="eastAsia"/>
        </w:rPr>
        <w:t>=</w:t>
      </w:r>
      <w:r w:rsidR="00B807E6">
        <w:t xml:space="preserve"> </w:t>
      </w:r>
      <w:r w:rsidR="00B807E6" w:rsidRPr="00B807E6">
        <w:rPr>
          <w:color w:val="0070C0"/>
        </w:rPr>
        <w:t>dirección de email en la cual se quiere recibir el resumen de emails enviados (normalmente la misma dirección que se utilizó en el campo email)</w:t>
      </w:r>
    </w:p>
    <w:p w:rsidR="00B807E6" w:rsidRPr="00B807E6" w:rsidRDefault="00B807E6" w:rsidP="00CB1AC7"/>
    <w:sectPr w:rsidR="00B807E6" w:rsidRPr="00B807E6" w:rsidSect="006A5AD6">
      <w:pgSz w:w="11906" w:h="16838"/>
      <w:pgMar w:top="1134" w:right="1134" w:bottom="1134" w:left="1134"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hyphenationZone w:val="425"/>
  <w:characterSpacingControl w:val="doNotCompress"/>
  <w:compat>
    <w:useFELayout/>
  </w:compat>
  <w:rsids>
    <w:rsidRoot w:val="006A5AD6"/>
    <w:rsid w:val="006A5AD6"/>
    <w:rsid w:val="00B807E6"/>
    <w:rsid w:val="00CB1AC7"/>
    <w:rsid w:val="00DF39A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Mangal"/>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AD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qFormat/>
    <w:rsid w:val="006A5AD6"/>
    <w:pPr>
      <w:keepNext/>
      <w:spacing w:before="240" w:after="120"/>
    </w:pPr>
    <w:rPr>
      <w:rFonts w:ascii="Liberation Sans" w:eastAsia="Microsoft YaHei" w:hAnsi="Liberation Sans"/>
      <w:sz w:val="28"/>
      <w:szCs w:val="28"/>
    </w:rPr>
  </w:style>
  <w:style w:type="paragraph" w:styleId="Textoindependiente">
    <w:name w:val="Body Text"/>
    <w:basedOn w:val="Normal"/>
    <w:rsid w:val="006A5AD6"/>
    <w:pPr>
      <w:spacing w:after="140" w:line="276" w:lineRule="auto"/>
    </w:pPr>
  </w:style>
  <w:style w:type="paragraph" w:styleId="Lista">
    <w:name w:val="List"/>
    <w:basedOn w:val="Textoindependiente"/>
    <w:rsid w:val="006A5AD6"/>
  </w:style>
  <w:style w:type="paragraph" w:customStyle="1" w:styleId="Caption">
    <w:name w:val="Caption"/>
    <w:basedOn w:val="Normal"/>
    <w:qFormat/>
    <w:rsid w:val="006A5AD6"/>
    <w:pPr>
      <w:suppressLineNumbers/>
      <w:spacing w:before="120" w:after="120"/>
    </w:pPr>
    <w:rPr>
      <w:i/>
      <w:iCs/>
    </w:rPr>
  </w:style>
  <w:style w:type="paragraph" w:customStyle="1" w:styleId="ndice">
    <w:name w:val="Índice"/>
    <w:basedOn w:val="Normal"/>
    <w:qFormat/>
    <w:rsid w:val="006A5AD6"/>
    <w:pPr>
      <w:suppressLineNumbers/>
    </w:pPr>
  </w:style>
  <w:style w:type="paragraph" w:styleId="Textodeglobo">
    <w:name w:val="Balloon Text"/>
    <w:basedOn w:val="Normal"/>
    <w:link w:val="TextodegloboCar"/>
    <w:uiPriority w:val="99"/>
    <w:semiHidden/>
    <w:unhideWhenUsed/>
    <w:rsid w:val="00CB1AC7"/>
    <w:rPr>
      <w:rFonts w:ascii="Tahoma" w:hAnsi="Tahoma"/>
      <w:sz w:val="16"/>
      <w:szCs w:val="14"/>
    </w:rPr>
  </w:style>
  <w:style w:type="character" w:customStyle="1" w:styleId="TextodegloboCar">
    <w:name w:val="Texto de globo Car"/>
    <w:basedOn w:val="Fuentedeprrafopredeter"/>
    <w:link w:val="Textodeglobo"/>
    <w:uiPriority w:val="99"/>
    <w:semiHidden/>
    <w:rsid w:val="00CB1AC7"/>
    <w:rPr>
      <w:rFonts w:ascii="Tahoma" w:hAnsi="Tahoma"/>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648</Words>
  <Characters>3565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Damian</cp:lastModifiedBy>
  <cp:revision>2</cp:revision>
  <dcterms:created xsi:type="dcterms:W3CDTF">2019-07-23T14:06:00Z</dcterms:created>
  <dcterms:modified xsi:type="dcterms:W3CDTF">2019-07-24T20:42:00Z</dcterms:modified>
  <dc:language>es-ES</dc:language>
</cp:coreProperties>
</file>