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3149" w14:textId="763CEA6D" w:rsidR="00EB2809" w:rsidRPr="00545B85" w:rsidRDefault="00EB2809" w:rsidP="00734B91">
      <w:pPr>
        <w:jc w:val="center"/>
        <w:rPr>
          <w:b/>
        </w:rPr>
      </w:pPr>
      <w:r w:rsidRPr="00545B85">
        <w:rPr>
          <w:b/>
        </w:rPr>
        <w:t>Making amends with the audience: Manager use of public apologies and other amends-making strategies</w:t>
      </w:r>
    </w:p>
    <w:p w14:paraId="48B3458C" w14:textId="77777777" w:rsidR="00734B91" w:rsidRPr="00545B85" w:rsidRDefault="00734B91"/>
    <w:p w14:paraId="0A8A7175" w14:textId="39DF9F68" w:rsidR="00734B91" w:rsidRDefault="00734B91" w:rsidP="00734B91">
      <w:pPr>
        <w:jc w:val="center"/>
      </w:pPr>
      <w:r w:rsidRPr="00545B85">
        <w:t xml:space="preserve">Shereen </w:t>
      </w:r>
      <w:r w:rsidR="00314929">
        <w:t xml:space="preserve">J. </w:t>
      </w:r>
      <w:r w:rsidRPr="00545B85">
        <w:t>Chaudhry</w:t>
      </w:r>
      <w:r w:rsidR="00314929">
        <w:t xml:space="preserve">, </w:t>
      </w:r>
      <w:proofErr w:type="spellStart"/>
      <w:r w:rsidRPr="00545B85">
        <w:t>Akshina</w:t>
      </w:r>
      <w:proofErr w:type="spellEnd"/>
      <w:r w:rsidRPr="00545B85">
        <w:t xml:space="preserve"> Banerjee</w:t>
      </w:r>
      <w:r w:rsidR="00314929">
        <w:t xml:space="preserve">, &amp; </w:t>
      </w:r>
      <w:proofErr w:type="spellStart"/>
      <w:r w:rsidRPr="00545B85">
        <w:t>Linhui</w:t>
      </w:r>
      <w:proofErr w:type="spellEnd"/>
      <w:r w:rsidRPr="00545B85">
        <w:t xml:space="preserve"> Wu</w:t>
      </w:r>
    </w:p>
    <w:p w14:paraId="52F3297A" w14:textId="558B1F36" w:rsidR="00314929" w:rsidRPr="00314929" w:rsidRDefault="00314929" w:rsidP="00734B91">
      <w:pPr>
        <w:jc w:val="center"/>
        <w:rPr>
          <w:i/>
        </w:rPr>
      </w:pPr>
      <w:r>
        <w:rPr>
          <w:i/>
        </w:rPr>
        <w:t>The University of Chicago</w:t>
      </w:r>
    </w:p>
    <w:p w14:paraId="7C2F4DB2" w14:textId="0F9B78F0" w:rsidR="00CE36D9" w:rsidRDefault="00CE36D9" w:rsidP="00734B91">
      <w:pPr>
        <w:jc w:val="center"/>
      </w:pPr>
    </w:p>
    <w:p w14:paraId="761EF2E4" w14:textId="77777777" w:rsidR="00110840" w:rsidRDefault="00110840" w:rsidP="00110840">
      <w:pPr>
        <w:spacing w:line="480" w:lineRule="auto"/>
        <w:ind w:firstLine="720"/>
      </w:pPr>
      <w:r>
        <w:t>After an act of transgression, communications that offer amends are essential to meeting a victim’s needs after a trust violation (</w:t>
      </w:r>
      <w:proofErr w:type="spellStart"/>
      <w:r>
        <w:fldChar w:fldCharType="begin"/>
      </w:r>
      <w:r>
        <w:instrText xml:space="preserve"> ADDIN ZOTERO_ITEM CSL_CITATION {"citationID":"VZ6p8IZ2","properties":{"formattedCitation":"Shnabel &amp; Nadler, 2008","plainCitation":"Shnabel &amp; Nadler, 2008","noteIndex":0},"citationItems":[{"id":24604,"uris":["http://zotero.org/users/9155857/items/24CL2Q74"],"itemData":{"id":24604,"type":"article-journal","abstract":"The authors propose that conflict threatens different psychological resources of victims and perpetrators and that these threats contribute to the maintenance of conflict (A. Nadler, 2002; A. Nadler &amp; I. Liviatan, 2004; A. Nadler &amp; N. Shnabel, in press). On the basis of this general proposition, the authors developed a needs-based model of reconciliation that posits that being a victim is associated with a threat to one's status and power, whereas being a perpetrator threatens one's image as moral and socially acceptable. To counter these threats, victims must restore their sense of power, whereas perpetrators must restore their public moral image. A social exchange interaction in which these threats are removed should enhance the parties' willingness to reconcile. The results of 4 studies on interpersonal reconciliation support these hypotheses. Applied and theoretical implications of this model are discussed.","container-title":"Journal of Personality and Social Psychology","DOI":"10.1037/0022-3514.94.1.116","ISSN":"00223514","issue":"1","note":"PMID: 18179322\nISBN: 1939-1315","page":"116-132","title":"A Needs-Based Model of Reconciliation: Satisfying the Differential Emotional Needs of Victim and Perpetrator as a Key to Promoting Reconciliation","volume":"94","author":[{"family":"Shnabel","given":"Nurit"},{"family":"Nadler","given":"Arie"}],"issued":{"date-parts":[["2008"]]}}}],"schema":"https://github.com/citation-style-language/schema/raw/master/csl-citation.json"} </w:instrText>
      </w:r>
      <w:r>
        <w:fldChar w:fldCharType="separate"/>
      </w:r>
      <w:r>
        <w:rPr>
          <w:noProof/>
        </w:rPr>
        <w:t>Shnabel</w:t>
      </w:r>
      <w:proofErr w:type="spellEnd"/>
      <w:r>
        <w:rPr>
          <w:noProof/>
        </w:rPr>
        <w:t xml:space="preserve"> &amp; Nadler, 2008</w:t>
      </w:r>
      <w:r>
        <w:fldChar w:fldCharType="end"/>
      </w:r>
      <w:r>
        <w:t xml:space="preserve">), and as a result, can be </w:t>
      </w:r>
      <w:r w:rsidRPr="00F14376">
        <w:t>effective at reducing anger</w:t>
      </w:r>
      <w:r>
        <w:t>, increasing forgiveness,</w:t>
      </w:r>
      <w:r w:rsidRPr="00F14376">
        <w:t xml:space="preserve"> and enhancing reconciliation (</w:t>
      </w:r>
      <w:r>
        <w:fldChar w:fldCharType="begin"/>
      </w:r>
      <w:r>
        <w:instrText xml:space="preserve"> ADDIN ZOTERO_ITEM CSL_CITATION {"citationID":"UgSQdHb8","properties":{"formattedCitation":"Darby &amp; Schlenker, 1982; Kirchhoff et al., 2012; Schumann, 2018; Tomlinson et al., 2004","plainCitation":"Darby &amp; Schlenker, 1982; Kirchhoff et al., 2012; Schumann, 2018; Tomlinson et al., 2004","noteIndex":0},"citationItems":[{"id":16255,"uris":["http://zotero.org/users/9155857/items/H9PLDRDB"],"itemData":{"id":16255,"type":"article-journal","abstract":"In 2 experiments, 221 kindergartners and 1st, 4th, and 7th graders judged actors who committed a transgression under conditions of low or high responsibility and low or high consequences. The actor's motives were good or bad and the act was intended or accidental. The actor then either did nothing or employed 1 of 3 increasingly elaborate apologies. As hypothesized, the actor's predicament was most severe, producing the harshest judgments when (a) the actor had high responsibility for committing an inadvertent act that produced high consequences, and (b) the act was the result of a bad rather than good motive or was intended rather than accidental. More elaborate apologies produced less blame and punishment and more forgiveness, liking, positive evaluations, and attributions of greater remorse. The judgments of the 7th graders were more affected by the actor's apology than those of the younger Ss. These age differences reflect the younger Ss' poorer ability to integrate social information and appreciate the implications of social conventions. However, the younger Ss' judgments were similar to those of older Ss.","container-title":"Journal of Personality and Social Psychology","DOI":"10.1037/0022-3514.43.4.742","ISSN":"0022-3514","issue":"4","note":"ISBN: 0022-3514","page":"742-753","title":"Children's reactions to apologies.","volume":"43","author":[{"family":"Darby","given":"Bruce W."},{"family":"Schlenker","given":"Barry R."}],"issued":{"date-parts":[["1982"]]}}},{"id":27417,"uris":["http://zotero.org/users/9155857/items/5PFB9PX5"],"itemData":{"id":27417,"type":"article-journal","abstract":"Across various disciplines apologies are discussed as an instrument of conflict transformation. Questions regarding \"how\" and \"why\" apologies contribute to resolving conflicts need to be illuminated further. These questions are addressed in two experimental vignette studies in Germany. Study 1 supports the idea that the inclusion of more verbal elements in an apology increases forgiveness, especially after a more severe offense. The study also reveals that the relationship between the completeness of apology and forgiveness is mediated by anger reduction. Study 2 demonstrates that for a more severe offense four elements of apology are particularly relevant, namely conveying emotions, admitting fault, a statement of apology such as \"I apologize,\" and an attempt at explanation. Implications for conflict transformation and further scholarly inquiries are discussed. (PsycINFO Database Record (c) 2012 APA, all rights reserved) © 2012 American Psychological Association.","container-title":"Peace and Conflict: Journal of Peace Psychology","DOI":"10.1037/a0028092","ISSN":"1532-7949","issue":"2","page":"109-130","title":"Apologies: Words of magic? The role of verbal components, anger reduction, and offence severity.","volume":"18","author":[{"family":"Kirchhoff","given":"Johanna"},{"family":"Wagner","given":"Ulrich"},{"family":"Strack","given":"Micha"}],"issued":{"date-parts":[["2012",5]]}}},{"id":25814,"uris":["http://zotero.org/users/9155857/items/E4MJV6GJ"],"itemData":{"id":25814,"type":"article-journal","abstract":"After committing an offense, a transgressor faces an important decision regarding whether and how to apologize to the person who was harmed. The actions he or she chooses to take after committing an offense can have dramatic implications for the victim, the transgressor, and their relationship. Although high quality apologies are extremely effective at promoting reconciliation, transgressors often choose to offer a perfunctory apology, withhold an apology, or respond defensively to the victim. Why might this be? In this article, I propose three major barriers to offering high quality apologies: (1) low concern for the victim or relationship, (2) perceived threat to self-image, and (3) perceived apology ineffectiveness. I review recent research examining how these barriers affect transgressors’ apology behavior, and describe insights this emerging work provides for developing methods to move transgressors towards more reparative behavior. Finally, I discuss important directions for future research. Keywords:","container-title":"Current Directions in Psychological Science","DOI":"10.1177/0963721417741709","ISSN":"0963-7214","issue":"2","note":"ISBN: 0963721417741","page":"74-78","title":"The Psychology of Offering an Apology: Understanding the Barriers to Apologizing and How to Overcome Them","volume":"27","author":[{"family":"Schumann","given":"Karina"}],"issued":{"date-parts":[["2018",4,8]]}}},{"id":28720,"uris":["http://zotero.org/users/9155857/items/IFNGNI5X"],"itemData":{"id":28720,"type":"article-journal","abstract":"The antecedents of victim willingness to reconcile a professional relationship following an incident involving a broken promise were examined in terms of offender tactics (i.e., nature of apology, timeliness of reparative act, sincerity) and relationship characteristics (i.e., nature of past relationship, probability of future violation) using a within- and between-subjects policy-capturing design. Relatively speaking, relationship characteristics were as strongly related to willingness to reconcile as offender tactics. Furthermore, we found moderating effects of magnitude of violation on the willingness to reconcile a relationship following a trust violation. In particular, nature of past relationship was weighed more heavily, whereas probability of future violation was weighed less heavily when the magnitude of the violation was greater. Practical implications and recommendations for future research are discussed. ?? 2003 Elsevier Inc. All rights reserved.","container-title":"Journal of Management","DOI":"10.1016/j.jm.2003.01.003","ISSN":"01492063","issue":"2","note":"ISBN: 1614292531","page":"165-187","title":"The road to reconciliation: Antecedents of victim willingness to reconcile following a broken promise","volume":"30","author":[{"family":"Tomlinson","given":"Edward C."},{"family":"Dineen","given":"Brian R."},{"family":"Lewicki","given":"Roy J."}],"issued":{"date-parts":[["2004"]]}}}],"schema":"https://github.com/citation-style-language/schema/raw/master/csl-citation.json"} </w:instrText>
      </w:r>
      <w:r>
        <w:fldChar w:fldCharType="separate"/>
      </w:r>
      <w:r>
        <w:rPr>
          <w:noProof/>
        </w:rPr>
        <w:t>Darby &amp; Schlenker, 1982; Kirchhoff et al., 2012; Schumann, 2018; Tomlinson et al., 2004</w:t>
      </w:r>
      <w:r>
        <w:fldChar w:fldCharType="end"/>
      </w:r>
      <w:r>
        <w:t>).</w:t>
      </w:r>
      <w:r w:rsidRPr="00F14376">
        <w:t xml:space="preserve"> </w:t>
      </w:r>
      <w:r>
        <w:t>Much p</w:t>
      </w:r>
      <w:r w:rsidRPr="00F14376">
        <w:t>ast research has</w:t>
      </w:r>
      <w:r>
        <w:t xml:space="preserve"> </w:t>
      </w:r>
      <w:r w:rsidRPr="00F14376">
        <w:t xml:space="preserve">noted that </w:t>
      </w:r>
      <w:r>
        <w:t xml:space="preserve">amends-making often </w:t>
      </w:r>
      <w:r w:rsidRPr="00F14376">
        <w:t>consist</w:t>
      </w:r>
      <w:r>
        <w:t>s</w:t>
      </w:r>
      <w:r w:rsidRPr="00F14376">
        <w:t xml:space="preserve"> of </w:t>
      </w:r>
      <w:r>
        <w:t>multiple components—</w:t>
      </w:r>
      <w:r w:rsidRPr="00F14376">
        <w:t xml:space="preserve">like </w:t>
      </w:r>
      <w:r>
        <w:t xml:space="preserve">an illocutionary force indicating device (IFID) (e.g., “I am sorry”), </w:t>
      </w:r>
      <w:r w:rsidRPr="00F14376">
        <w:t>expression of remorse, acknowledgment of responsibility, offer of repair</w:t>
      </w:r>
      <w:r>
        <w:t xml:space="preserve">, promise to change, and acknowledgment of harm—and has been devoted to uncovering the effectiveness of these different components </w:t>
      </w:r>
      <w:r w:rsidRPr="00F14376">
        <w:t>(</w:t>
      </w:r>
      <w:r>
        <w:t xml:space="preserve">e.g., </w:t>
      </w:r>
      <w:r>
        <w:fldChar w:fldCharType="begin"/>
      </w:r>
      <w:r>
        <w:instrText xml:space="preserve"> ADDIN ZOTERO_ITEM CSL_CITATION {"citationID":"y73agJiM","properties":{"formattedCitation":"Fehr &amp; Gelfand, 2010; Lewicki et al., 2016; Scher &amp; Darley, 1997","plainCitation":"Fehr &amp; Gelfand, 2010; Lewicki et al., 2016; Scher &amp; Darley, 1997","noteIndex":0},"citationItems":[{"id":16408,"uris":["http://zotero.org/users/9155857/items/BBBV963N"],"itemData":{"id":16408,"type":"article-journal","abstract":"Apologies are useful social tools that can act as catalysts in the resolution of conflict and inspire forgiveness. Yet as numerous real-world blunders attest, apologies are not always effective. Whereas many lead to forgiveness and reconciliation, others simply fall on deaf ears. Despite the fact that apologies differ in their effectiveness, most research has focused on apologies as dichotomous phenomena wherein a victim either (a) receives an apology or (b) does not. Psychological research has yet to elucidate which components of apologies are most effective, and for whom. The present research begins to address this gap by testing the theory that perpetrators' apologies are most likely to inspire victim forgiveness when their components align with victims' self-construals. Regression and hierarchical linear modeling analyses from two studies support the primary hypotheses. As predicted, victims reacted most positively to apologies that were congruent with their self-construals. © 2010 Elsevier Inc.","container-title":"Organizational Behavior and Human Decision Processes","DOI":"10.1016/j.obhdp.2010.04.002","ISSN":"07495978","issue":"1","note":"publisher: Elsevier Inc.\nISBN: 0749-5978\\r1095-9920","page":"37-50","title":"When apologies work: How matching apology components to victims' self-construals facilitates forgiveness","volume":"113","author":[{"family":"Fehr","given":"Ryan"},{"family":"Gelfand","given":"Michele J."}],"issued":{"date-parts":[["2010"]]}}},{"id":27454,"uris":["http://zotero.org/users/9155857/items/L79H9C9R"],"itemData":{"id":27454,"type":"article-journal","abstract":"Violations of trust are an unfortunate but common occurrence in conflict and negotiation settings: negotiators make promises that they do not keep; parties in conflict behave in unexpected ways, escalating tensions and breaking past trust. What often follows these violations is some form of an account, specifically an apology, in an effort to repair that trust. But are some apologies more effective than others? Two studies reported here examine the structural components of apologies. Six components of an apology were defined from previous research and presented to subjects— singly and in combination—in the form of component definitions and in the context of a trust violation scenario. Results indicate that not all apologies are viewed equally; apologies with more components were more effective than those with fewer components, and certain components were deemed more important than others. Moreover, apologies following competence-based trust violations were seen as more effective than apolo- gies following integrity-based violations. Implications and future direc- tions for research in the structure of effective apologies are presented. Almost","container-title":"Negotiation and Conflict Management Research","DOI":"10.1111/ncmr.12073","ISSN":"17504708","issue":"2","page":"177-196","title":"An Exploration of the Structure of Effective Apologies","volume":"9","author":[{"family":"Lewicki","given":"Roy J."},{"family":"Polin","given":"Beth"},{"family":"Lount","given":"Robert B."}],"issued":{"date-parts":[["2016",5]]}}},{"id":15271,"uris":["http://zotero.org/users/9155857/items/4555Q9JN"],"itemData":{"id":15271,"type":"article-journal","abstract":"The Cross-Cultural Speech Act Realization Project (Blum-Kulka, House, &amp; Kasper, 1989a) has identified five components of an â€œapology speech act setâ€: five strategies that speakers use to apologize. This study examines the effects of four of those strategies (illocutionary force indicating device, expression of responsibility, promise of forebearance, and offer of repair) on the judgments made by hearers about the speaker and about the apology. Each of the strategies is shown to have an independent effect in improving reactions to the speaker. Further, the magnitude of these effects appear to be roughly similar for each of the strategies. The things people say to apologize do seem to be effective in accomplishing the self-presentational goals of apologizers. ABSTRACT FROM AUTHOR]; Copyright of Journal of Psycholinguistic Research is the property of Springer Science &amp; Business Media B.V.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Abstracts.)","container-title":"Journal of psycholinguistic research","DOI":"10.1023/a:1025068306386","ISSN":"00906905","issue":"1","note":"PMID: 11303222\nISBN: 00906905","page":"127-140","title":"How Effective Are the Things People Say to Apologize? Effects of the Realization of the Apology Speech Act","volume":"26","author":[{"family":"Scher","given":"Steven J"},{"family":"Darley","given":"John M"}],"issued":{"date-parts":[["1997"]]}}}],"schema":"https://github.com/citation-style-language/schema/raw/master/csl-citation.json"} </w:instrText>
      </w:r>
      <w:r>
        <w:fldChar w:fldCharType="separate"/>
      </w:r>
      <w:r>
        <w:rPr>
          <w:noProof/>
        </w:rPr>
        <w:t>Fehr &amp; Gelfand, 2010; Lewicki et al., 2016; Scher &amp; Darley, 1997</w:t>
      </w:r>
      <w:r>
        <w:fldChar w:fldCharType="end"/>
      </w:r>
      <w:r w:rsidRPr="00F14376">
        <w:t>)</w:t>
      </w:r>
      <w:r>
        <w:t xml:space="preserve">. </w:t>
      </w:r>
    </w:p>
    <w:p w14:paraId="1C5902C0" w14:textId="77777777" w:rsidR="00110840" w:rsidRDefault="00110840" w:rsidP="00110840">
      <w:pPr>
        <w:spacing w:line="480" w:lineRule="auto"/>
        <w:ind w:firstLine="720"/>
      </w:pPr>
      <w:r>
        <w:t>However, most of this past work on identifying different strategies of amends-making is on interpersonal conflict. When it comes to organizational transgressions, a</w:t>
      </w:r>
      <w:r w:rsidRPr="00545B85">
        <w:t>mends-making in the public eye serves to affect a</w:t>
      </w:r>
      <w:r>
        <w:t>n</w:t>
      </w:r>
      <w:r w:rsidRPr="00545B85">
        <w:t xml:space="preserve"> </w:t>
      </w:r>
      <w:r>
        <w:t>organization</w:t>
      </w:r>
      <w:r w:rsidRPr="00545B85">
        <w:t>’s reputation, and thus, subsequent</w:t>
      </w:r>
      <w:r>
        <w:t xml:space="preserve"> success</w:t>
      </w:r>
      <w:r w:rsidRPr="00545B85">
        <w:t xml:space="preserve">. </w:t>
      </w:r>
      <w:r>
        <w:t xml:space="preserve">For example, online </w:t>
      </w:r>
      <w:r w:rsidRPr="00F14376">
        <w:t>customer ratings and reviews can have an important impact on a firm’s bottom line (</w:t>
      </w:r>
      <w:proofErr w:type="spellStart"/>
      <w:r>
        <w:fldChar w:fldCharType="begin"/>
      </w:r>
      <w:r>
        <w:instrText xml:space="preserve"> ADDIN ZOTERO_ITEM CSL_CITATION {"citationID":"j1uw4LMB","properties":{"formattedCitation":"\\uc0\\u214{}\\uc0\\u287{}\\uc0\\u252{}t &amp; Onur Ta\\uc0\\u351{}, 2012","plainCitation":"Öğüt &amp; Onur Taş, 2012","noteIndex":0},"citationItems":[{"id":28394,"uris":["http://zotero.org/users/9155857/items/VSTQQGEP"],"itemData":{"id":28394,"type":"article-journal","container-title":"The Service Industries Journal","DOI":"10.1080/02642069.2010.529436","ISSN":"0264-2069","issue":"2","page":"197-214","title":"The influence of internet customer reviews on the online sales and prices in hotel industry","volume":"32","author":[{"family":"Öğüt","given":"Hulisi"},{"family":"Onur Taş","given":"Bedri Kamil"}],"issued":{"date-parts":[["2012",2]]}}}],"schema":"https://github.com/citation-style-language/schema/raw/master/csl-citation.json"} </w:instrText>
      </w:r>
      <w:r>
        <w:fldChar w:fldCharType="separate"/>
      </w:r>
      <w:r w:rsidRPr="000B5CF5">
        <w:t>Öğüt</w:t>
      </w:r>
      <w:proofErr w:type="spellEnd"/>
      <w:r w:rsidRPr="000B5CF5">
        <w:t xml:space="preserve"> &amp; </w:t>
      </w:r>
      <w:proofErr w:type="spellStart"/>
      <w:r w:rsidRPr="000B5CF5">
        <w:t>Onur</w:t>
      </w:r>
      <w:proofErr w:type="spellEnd"/>
      <w:r w:rsidRPr="000B5CF5">
        <w:t xml:space="preserve"> </w:t>
      </w:r>
      <w:proofErr w:type="spellStart"/>
      <w:r w:rsidRPr="000B5CF5">
        <w:t>Taş</w:t>
      </w:r>
      <w:proofErr w:type="spellEnd"/>
      <w:r w:rsidRPr="000B5CF5">
        <w:t>, 2012</w:t>
      </w:r>
      <w:r>
        <w:fldChar w:fldCharType="end"/>
      </w:r>
      <w:r w:rsidRPr="00F14376">
        <w:t>), so a valuable management enterprise is knowing how to effectively respond to negative customer reviews to mitigate the damage in the eyes of other potential customer reading the reviews (</w:t>
      </w:r>
      <w:r>
        <w:fldChar w:fldCharType="begin"/>
      </w:r>
      <w:r>
        <w:instrText xml:space="preserve"> ADDIN ZOTERO_ITEM CSL_CITATION {"citationID":"xsKiN1rm","properties":{"formattedCitation":"Chen et al., 2019","plainCitation":"Chen et al., 2019","noteIndex":0},"citationItems":[{"id":28386,"uris":["http://zotero.org/users/9155857/items/WYVMCZ7J"],"itemData":{"id":28386,"type":"article-journal","abstract":"Managerial responses to online customer reviews not only affect customers who receive the responses but may also influence subsequent customers who observe the responses. This externality arises because of the public nature of online interactions. However, prior studies were mainly in offline settings where such externality rarely exists. In this study,we assess the magnitude of such externality. Using a difference-in-differencein- differences framework and matched hotels across two large travel agencies, we find that managerial responses indeed have a significant and positive impact on the volume of subsequent customer reviews. The impact on the review valence is not evident, which can be attributed to the unique design of identity disclosure in our research context. Furthermore, our results suggest nuances that were not known in the prior literature. For example, responding to positive and negative reviews may have different effects on future reviews, and managers should provide detailed responses to negative reviews but brief ones to positive reviews. Our results offer managerial implications to service providers on how to improve customer engagement in the interconnected online environment.","container-title":"Information Systems Research","DOI":"10.1287/isre.2018.0781","ISSN":"1047-7047","issue":"1","page":"81-96","title":"Measuring and Managing the Externality of Managerial Responses to Online Customer Reviews","volume":"30","author":[{"family":"Chen","given":"Wei"},{"family":"Gu","given":"Bin"},{"family":"Ye","given":"Qiang"},{"family":"Zhu","given":"Kevin Xiaoguo"}],"issued":{"date-parts":[["2019",3]]}}}],"schema":"https://github.com/citation-style-language/schema/raw/master/csl-citation.json"} </w:instrText>
      </w:r>
      <w:r>
        <w:fldChar w:fldCharType="separate"/>
      </w:r>
      <w:r>
        <w:rPr>
          <w:noProof/>
        </w:rPr>
        <w:t>Chen et al., 2019</w:t>
      </w:r>
      <w:r>
        <w:fldChar w:fldCharType="end"/>
      </w:r>
      <w:r w:rsidRPr="00F14376">
        <w:t>)</w:t>
      </w:r>
      <w:r>
        <w:t>. Some w</w:t>
      </w:r>
      <w:r w:rsidRPr="00545B85">
        <w:t xml:space="preserve">ork on public </w:t>
      </w:r>
      <w:r>
        <w:t>amends-making</w:t>
      </w:r>
      <w:r w:rsidRPr="00545B85">
        <w:t xml:space="preserve"> </w:t>
      </w:r>
      <w:r>
        <w:t xml:space="preserve">by firms </w:t>
      </w:r>
      <w:r w:rsidRPr="00545B85">
        <w:t>shows that</w:t>
      </w:r>
      <w:r>
        <w:t xml:space="preserve"> while</w:t>
      </w:r>
      <w:r w:rsidRPr="00545B85">
        <w:t xml:space="preserve"> managers and CEOs</w:t>
      </w:r>
      <w:r>
        <w:t xml:space="preserve"> explicitly apologizing (i.e., using IFID) decreases negative impressions of the company and CEO (</w:t>
      </w:r>
      <w:proofErr w:type="spellStart"/>
      <w:r>
        <w:fldChar w:fldCharType="begin"/>
      </w:r>
      <w:r>
        <w:instrText xml:space="preserve"> ADDIN ZOTERO_ITEM CSL_CITATION {"citationID":"AWyp3bdH","properties":{"formattedCitation":"Brocato et al., 2012","plainCitation":"Brocato et al., 2012","noteIndex":0},"citationItems":[{"id":30118,"uris":["http://zotero.org/groups/4779509/items/VQ2J5FVN"],"itemData":{"id":30118,"type":"article-journal","abstract":"The CEO is often the face of a corporation during a crisis event or transgression. However, the current research finds that the type of account strategy employed in a crisis communication - denial, justification, excuse or apology - has differential effects on stakeholder perceptions, as well as on impressions of the corporation and the CEO. Using an experimental research design and a scenario-based approach, the reactions of 796 study participants to four account strategy types offered by a CEO in response to a corporate crisis event were analyzed. Research results suggest that an apology or an excuse decreases negative impressions of the CEO, whereas a justification or denial decreases negative impressions of the corporation. Thus, a company and its CEO may be at odds when determining the appropriate account strategy to use following a corporate crisis event. [PUBLICATION ABSTRACT]","container-title":"Corporate Reputation Review","DOI":"10.1057/crr.2011.24","ISSN":"13633589","issue":"1","language":"English","license":"© Palgrave Macmillan, a division of Macmillan Publishers Ltd 2011","note":"number-of-pages: 17\npublisher-place: London, United Kingdom\npublisher: Palgrave Macmillan","page":"35-51","source":"ProQuest","title":"When Things Go Wrong: Account Strategy Following a Corporate Crisis Event","title-short":"When Things Go Wrong","volume":"15","author":[{"family":"Brocato","given":"E. Deanne"},{"family":"Peterson","given":"Robert A."},{"family":"Crittenden","given":"Victoria L."}],"issued":{"date-parts":[["2012"]],"season":"Spring"}}}],"schema":"https://github.com/citation-style-language/schema/raw/master/csl-citation.json"} </w:instrText>
      </w:r>
      <w:r>
        <w:fldChar w:fldCharType="separate"/>
      </w:r>
      <w:r>
        <w:rPr>
          <w:noProof/>
        </w:rPr>
        <w:t>Brocato</w:t>
      </w:r>
      <w:proofErr w:type="spellEnd"/>
      <w:r>
        <w:rPr>
          <w:noProof/>
        </w:rPr>
        <w:t xml:space="preserve"> et al., 2012</w:t>
      </w:r>
      <w:r>
        <w:fldChar w:fldCharType="end"/>
      </w:r>
      <w:r>
        <w:t>), it does not equate to taking accountability (</w:t>
      </w:r>
      <w:r>
        <w:fldChar w:fldCharType="begin"/>
      </w:r>
      <w:r>
        <w:instrText xml:space="preserve"> ADDIN ZOTERO_ITEM CSL_CITATION {"citationID":"xRNsZqLQ","properties":{"formattedCitation":"Pace et al., 2010","plainCitation":"Pace et al., 2010","noteIndex":0},"citationItems":[{"id":30120,"uris":["http://zotero.org/groups/4779509/items/YNRS44EY"],"itemData":{"id":30120,"type":"article-journal","abstract":"Purpose – When organizations face a crisis that is a result of a transgression, crisis scholars suggest that the organization should apologize in order to accept responsibility for the event. In turn, this is expected to reduce the reputation damage to the organization. The assumption is that an apology statement is interpreted by stakeholders to be equal to accepting responsibility; however, this assumption has not been empirically examined. This paper seeks to address that gap. Design/methodology/approach – A three (explicitness of accepting responsibility: none, implicit, explicit) by two (expressing regret: none, explicit) between subjects design was employed. Participants read an article about a crisis event, answered questions about perceived reputation, read one of six organizational responses, and responded to questions about reputation and anger caused by the response. Findings – Results indicate that both accepting responsibility and expressing regret affect perceptions of reputation after a crisis and the anger felt by respondents. Additionally, apologies need an explicit statement of responsibility to increase their benefits for the organization. Research limitations/implications – Implications of this research include understanding the independent effects that accepting responsibility, expressing regret, and anger have on organizational reputation. Results can be useful for both academics and practitioners when thinking about how to respond to a crisis. Different strengths and limitations are discussed in the text. Originality/value – The paper tests the assumption that an organizational apology is viewed as equal to accepting responsibility and explores some of the basic propositions of situational crisis communication theory. This study is also one of the first to examine the impact of the crisis response on stakeholder anger.","container-title":"Corporate Communications: An International Journal","DOI":"10.1108/13563281011085510","ISSN":"1356-3289","issue":"4","note":"publisher: Emerald Group Publishing Limited","page":"410-427","source":"Emerald Insight","title":"The acceptance of responsibility and expressions of regret in organizational apologies after a transgression","volume":"15","author":[{"family":"Pace","given":"Kristin M."},{"family":"Fediuk","given":"Tomasz A."},{"family":"Botero","given":"Isabel C."}],"editor":[{"family":"Timothy Coombs","given":"W."},{"family":"Frandsen","given":"Finn"},{"family":"J. Holladay","given":"Sherry"},{"family":"Johansen","given":"Winni"}],"issued":{"date-parts":[["2010",1,1]]}}}],"schema":"https://github.com/citation-style-language/schema/raw/master/csl-citation.json"} </w:instrText>
      </w:r>
      <w:r>
        <w:fldChar w:fldCharType="separate"/>
      </w:r>
      <w:r>
        <w:rPr>
          <w:noProof/>
        </w:rPr>
        <w:t>Pace et al., 2010</w:t>
      </w:r>
      <w:r>
        <w:fldChar w:fldCharType="end"/>
      </w:r>
      <w:r>
        <w:t>)</w:t>
      </w:r>
      <w:r w:rsidRPr="00545B85">
        <w:t xml:space="preserve">. </w:t>
      </w:r>
      <w:r>
        <w:t xml:space="preserve">Largely, work on this topic is scarce and little is known about </w:t>
      </w:r>
      <w:r>
        <w:lastRenderedPageBreak/>
        <w:t>what specific strategies of amends-making, as identified by prior literature in interpersonal conflict, help or hurt audience satisfaction.</w:t>
      </w:r>
    </w:p>
    <w:p w14:paraId="0D1103BD" w14:textId="4C230260" w:rsidR="00630D4C" w:rsidRPr="00545B85" w:rsidRDefault="007F3BD8" w:rsidP="00B21E9D">
      <w:pPr>
        <w:spacing w:line="480" w:lineRule="auto"/>
        <w:ind w:firstLine="720"/>
      </w:pPr>
      <w:bookmarkStart w:id="0" w:name="_GoBack"/>
      <w:bookmarkEnd w:id="0"/>
      <w:r>
        <w:t xml:space="preserve">We aim to fill this gap in the literature by examining the relationship between </w:t>
      </w:r>
      <w:r w:rsidR="00144960">
        <w:t xml:space="preserve">well-known </w:t>
      </w:r>
      <w:r>
        <w:t xml:space="preserve">amends-making </w:t>
      </w:r>
      <w:r w:rsidR="00144960">
        <w:t>components (apology, offer of repair, taking responsibility, etc.)</w:t>
      </w:r>
      <w:r>
        <w:t xml:space="preserve"> and audience satisfaction in a managerial context by examining </w:t>
      </w:r>
      <w:r w:rsidR="00144960">
        <w:t xml:space="preserve">a </w:t>
      </w:r>
      <w:r>
        <w:t xml:space="preserve">secondary dataset of manager responses to customer reviews from TripAdvisor. </w:t>
      </w:r>
      <w:r w:rsidR="00144960">
        <w:t>W</w:t>
      </w:r>
      <w:r w:rsidR="00430D27" w:rsidRPr="00545B85">
        <w:t xml:space="preserve">e examine what </w:t>
      </w:r>
      <w:r w:rsidR="00144960">
        <w:t>components</w:t>
      </w:r>
      <w:r w:rsidR="00144960" w:rsidRPr="00545B85">
        <w:t xml:space="preserve"> </w:t>
      </w:r>
      <w:r w:rsidR="00430D27" w:rsidRPr="00545B85">
        <w:t xml:space="preserve">are most pleasing to third-party observers, </w:t>
      </w:r>
      <w:r w:rsidR="00545B85" w:rsidRPr="00545B85">
        <w:t>who could be</w:t>
      </w:r>
      <w:r w:rsidR="00430D27" w:rsidRPr="00545B85">
        <w:t xml:space="preserve"> potential customers. Given the prominent discussion on the role of apologies in amends-making, we </w:t>
      </w:r>
      <w:r w:rsidR="00144960">
        <w:t xml:space="preserve">also </w:t>
      </w:r>
      <w:r w:rsidR="00430D27" w:rsidRPr="00545B85">
        <w:t xml:space="preserve">ask whether a response needs to be perceived as an apology in order to satisfy observers. </w:t>
      </w:r>
      <w:r w:rsidR="00144960">
        <w:t>This dataset allows us to assess the effectiveness of different components</w:t>
      </w:r>
      <w:r w:rsidR="00144960" w:rsidRPr="00545B85">
        <w:t xml:space="preserve"> </w:t>
      </w:r>
      <w:r w:rsidR="00144960">
        <w:t xml:space="preserve">across a variety of offense types and situations, since each manager response corresponds to a unique offense. Furthermore, in contrast to much prior work, we allow for a data-driven (rather than </w:t>
      </w:r>
      <w:r w:rsidR="00144960">
        <w:rPr>
          <w:i/>
        </w:rPr>
        <w:t>a priori</w:t>
      </w:r>
      <w:r w:rsidR="00144960">
        <w:t>) determination of what constitutes a given amends-making components</w:t>
      </w:r>
      <w:r w:rsidR="00144960" w:rsidRPr="00545B85">
        <w:t xml:space="preserve"> </w:t>
      </w:r>
      <w:r w:rsidR="00144960">
        <w:t xml:space="preserve">by having </w:t>
      </w:r>
      <w:r w:rsidR="00630D4C" w:rsidRPr="00545B85">
        <w:t xml:space="preserve">coders assess whether an utterance contains a given </w:t>
      </w:r>
      <w:r w:rsidR="00144960">
        <w:t>strategy. T</w:t>
      </w:r>
      <w:r w:rsidR="00630D4C" w:rsidRPr="00545B85">
        <w:t xml:space="preserve">his </w:t>
      </w:r>
      <w:r w:rsidR="00F6441E">
        <w:t xml:space="preserve">ensures </w:t>
      </w:r>
      <w:r w:rsidR="00144960">
        <w:t>our analyse</w:t>
      </w:r>
      <w:r w:rsidR="00630D4C" w:rsidRPr="00545B85">
        <w:t xml:space="preserve">s </w:t>
      </w:r>
      <w:r w:rsidR="00F6441E">
        <w:t xml:space="preserve">are </w:t>
      </w:r>
      <w:r w:rsidR="00630D4C" w:rsidRPr="00545B85">
        <w:t>robust to small wording changes in these components.</w:t>
      </w:r>
    </w:p>
    <w:p w14:paraId="5F2DA056" w14:textId="31F5546A" w:rsidR="00DC47EB" w:rsidRPr="00B21E9D" w:rsidRDefault="00DC47EB" w:rsidP="007B48EF">
      <w:pPr>
        <w:spacing w:line="480" w:lineRule="auto"/>
        <w:rPr>
          <w:b/>
          <w:color w:val="222222"/>
          <w:shd w:val="clear" w:color="auto" w:fill="FFFFFF"/>
        </w:rPr>
      </w:pPr>
      <w:r w:rsidRPr="00B21E9D">
        <w:rPr>
          <w:b/>
          <w:color w:val="222222"/>
          <w:shd w:val="clear" w:color="auto" w:fill="FFFFFF"/>
        </w:rPr>
        <w:t>Dataset description</w:t>
      </w:r>
    </w:p>
    <w:p w14:paraId="44623FA2" w14:textId="31218340" w:rsidR="00444EC6" w:rsidRDefault="00F50E62" w:rsidP="007B48EF">
      <w:pPr>
        <w:spacing w:line="480" w:lineRule="auto"/>
        <w:ind w:firstLine="720"/>
        <w:rPr>
          <w:color w:val="222222"/>
          <w:shd w:val="clear" w:color="auto" w:fill="FFFFFF"/>
        </w:rPr>
      </w:pPr>
      <w:r>
        <w:rPr>
          <w:color w:val="222222"/>
          <w:shd w:val="clear" w:color="auto" w:fill="FFFFFF"/>
        </w:rPr>
        <w:t xml:space="preserve">Our </w:t>
      </w:r>
      <w:r w:rsidR="002A5739">
        <w:rPr>
          <w:color w:val="222222"/>
          <w:shd w:val="clear" w:color="auto" w:fill="FFFFFF"/>
        </w:rPr>
        <w:t xml:space="preserve">raw, </w:t>
      </w:r>
      <w:proofErr w:type="spellStart"/>
      <w:r w:rsidR="002A5739">
        <w:rPr>
          <w:color w:val="222222"/>
          <w:shd w:val="clear" w:color="auto" w:fill="FFFFFF"/>
        </w:rPr>
        <w:t>uncoded</w:t>
      </w:r>
      <w:proofErr w:type="spellEnd"/>
      <w:r w:rsidR="002A5739">
        <w:rPr>
          <w:color w:val="222222"/>
          <w:shd w:val="clear" w:color="auto" w:fill="FFFFFF"/>
        </w:rPr>
        <w:t xml:space="preserve"> </w:t>
      </w:r>
      <w:r w:rsidR="00FB2852">
        <w:rPr>
          <w:color w:val="222222"/>
          <w:shd w:val="clear" w:color="auto" w:fill="FFFFFF"/>
        </w:rPr>
        <w:t xml:space="preserve">dataset consists of </w:t>
      </w:r>
      <w:r w:rsidR="002A5739">
        <w:rPr>
          <w:color w:val="222222"/>
          <w:shd w:val="clear" w:color="auto" w:fill="FFFFFF"/>
        </w:rPr>
        <w:t xml:space="preserve">900 </w:t>
      </w:r>
      <w:r w:rsidR="00FB2852">
        <w:rPr>
          <w:color w:val="222222"/>
          <w:shd w:val="clear" w:color="auto" w:fill="FFFFFF"/>
        </w:rPr>
        <w:t>manager responses to customer reviews of hotels on TripAdvisor.</w:t>
      </w:r>
      <w:r w:rsidR="002A5739">
        <w:rPr>
          <w:rStyle w:val="FootnoteReference"/>
          <w:color w:val="222222"/>
          <w:shd w:val="clear" w:color="auto" w:fill="FFFFFF"/>
        </w:rPr>
        <w:footnoteReference w:id="1"/>
      </w:r>
      <w:r w:rsidR="00FB2852">
        <w:rPr>
          <w:color w:val="222222"/>
          <w:shd w:val="clear" w:color="auto" w:fill="FFFFFF"/>
        </w:rPr>
        <w:t xml:space="preserve"> </w:t>
      </w:r>
      <w:r w:rsidR="00444EC6">
        <w:rPr>
          <w:color w:val="222222"/>
          <w:shd w:val="clear" w:color="auto" w:fill="FFFFFF"/>
        </w:rPr>
        <w:t>W</w:t>
      </w:r>
      <w:r w:rsidR="00D02B9C">
        <w:rPr>
          <w:color w:val="222222"/>
          <w:shd w:val="clear" w:color="auto" w:fill="FFFFFF"/>
        </w:rPr>
        <w:t xml:space="preserve">e </w:t>
      </w:r>
      <w:r w:rsidR="00107C18" w:rsidRPr="00545B85">
        <w:rPr>
          <w:color w:val="222222"/>
          <w:shd w:val="clear" w:color="auto" w:fill="FFFFFF"/>
        </w:rPr>
        <w:t xml:space="preserve">had </w:t>
      </w:r>
      <w:r w:rsidR="00D02B9C">
        <w:rPr>
          <w:color w:val="222222"/>
          <w:shd w:val="clear" w:color="auto" w:fill="FFFFFF"/>
        </w:rPr>
        <w:t xml:space="preserve">workers from Amazon’s Mechanical Turk (MTurk) </w:t>
      </w:r>
      <w:r w:rsidR="00107C18" w:rsidRPr="00545B85">
        <w:rPr>
          <w:color w:val="222222"/>
          <w:shd w:val="clear" w:color="auto" w:fill="FFFFFF"/>
        </w:rPr>
        <w:t xml:space="preserve">code </w:t>
      </w:r>
      <w:r w:rsidR="00FF350A">
        <w:rPr>
          <w:color w:val="222222"/>
          <w:shd w:val="clear" w:color="auto" w:fill="FFFFFF"/>
        </w:rPr>
        <w:t xml:space="preserve">the data </w:t>
      </w:r>
      <w:r w:rsidR="00444EC6">
        <w:rPr>
          <w:color w:val="222222"/>
          <w:shd w:val="clear" w:color="auto" w:fill="FFFFFF"/>
        </w:rPr>
        <w:t>in five waves</w:t>
      </w:r>
      <w:r w:rsidR="00FF350A">
        <w:rPr>
          <w:color w:val="222222"/>
          <w:shd w:val="clear" w:color="auto" w:fill="FFFFFF"/>
        </w:rPr>
        <w:t xml:space="preserve">. In each wave, workers </w:t>
      </w:r>
      <w:r w:rsidR="00DD4022">
        <w:rPr>
          <w:color w:val="222222"/>
          <w:shd w:val="clear" w:color="auto" w:fill="FFFFFF"/>
        </w:rPr>
        <w:t>code</w:t>
      </w:r>
      <w:r w:rsidR="00FF350A">
        <w:rPr>
          <w:color w:val="222222"/>
          <w:shd w:val="clear" w:color="auto" w:fill="FFFFFF"/>
        </w:rPr>
        <w:t>d</w:t>
      </w:r>
      <w:r w:rsidR="00DD4022">
        <w:rPr>
          <w:color w:val="222222"/>
          <w:shd w:val="clear" w:color="auto" w:fill="FFFFFF"/>
        </w:rPr>
        <w:t xml:space="preserve"> different features of the customer review and/or </w:t>
      </w:r>
      <w:r w:rsidR="00CE57D2">
        <w:rPr>
          <w:color w:val="222222"/>
          <w:shd w:val="clear" w:color="auto" w:fill="FFFFFF"/>
        </w:rPr>
        <w:lastRenderedPageBreak/>
        <w:t xml:space="preserve">the associated </w:t>
      </w:r>
      <w:r w:rsidR="00DD4022">
        <w:rPr>
          <w:color w:val="222222"/>
          <w:shd w:val="clear" w:color="auto" w:fill="FFFFFF"/>
        </w:rPr>
        <w:t>manager response.</w:t>
      </w:r>
      <w:r w:rsidR="00444EC6">
        <w:rPr>
          <w:color w:val="222222"/>
          <w:shd w:val="clear" w:color="auto" w:fill="FFFFFF"/>
        </w:rPr>
        <w:t xml:space="preserve"> </w:t>
      </w:r>
      <w:r w:rsidR="00CE57D2">
        <w:t>Each</w:t>
      </w:r>
      <w:r w:rsidR="00DD4022" w:rsidRPr="007E3215">
        <w:t xml:space="preserve"> </w:t>
      </w:r>
      <w:r w:rsidR="00DD4022">
        <w:t xml:space="preserve">worker </w:t>
      </w:r>
      <w:r w:rsidR="00DD4022" w:rsidRPr="007E3215">
        <w:t>code</w:t>
      </w:r>
      <w:r w:rsidR="00DD4022">
        <w:t>d</w:t>
      </w:r>
      <w:r w:rsidR="00DD4022" w:rsidRPr="007E3215">
        <w:t xml:space="preserve"> five randomly</w:t>
      </w:r>
      <w:r w:rsidR="00DD4022">
        <w:t xml:space="preserve"> selected review-response pairs</w:t>
      </w:r>
      <w:r w:rsidR="00DD4022">
        <w:rPr>
          <w:color w:val="222222"/>
          <w:shd w:val="clear" w:color="auto" w:fill="FFFFFF"/>
        </w:rPr>
        <w:t>. Customer reviews were coded for whether they described an offense (service failure) as well as the severity of that offense</w:t>
      </w:r>
      <w:r w:rsidR="00E24367">
        <w:rPr>
          <w:color w:val="222222"/>
          <w:shd w:val="clear" w:color="auto" w:fill="FFFFFF"/>
        </w:rPr>
        <w:t xml:space="preserve">. Manager responses were coded for whether they were personalized, how satisfying they were, whether they contained any apology (regardless of sincerity), </w:t>
      </w:r>
      <w:r w:rsidR="00CE57D2">
        <w:rPr>
          <w:color w:val="222222"/>
          <w:shd w:val="clear" w:color="auto" w:fill="FFFFFF"/>
        </w:rPr>
        <w:t xml:space="preserve">whether they contained a sincere apology, </w:t>
      </w:r>
      <w:r w:rsidR="001007C2">
        <w:rPr>
          <w:color w:val="222222"/>
          <w:shd w:val="clear" w:color="auto" w:fill="FFFFFF"/>
        </w:rPr>
        <w:t xml:space="preserve">whether they contained </w:t>
      </w:r>
      <w:r w:rsidR="00E24367">
        <w:rPr>
          <w:color w:val="222222"/>
          <w:shd w:val="clear" w:color="auto" w:fill="FFFFFF"/>
        </w:rPr>
        <w:t>amends-making components (</w:t>
      </w:r>
      <w:r w:rsidR="00E24367" w:rsidRPr="007E3215">
        <w:t>acknowledgement of harm, offer of repair, promise to change, personal responsibility-taking, and other responsibility-taking</w:t>
      </w:r>
      <w:r w:rsidR="00E24367">
        <w:t>, asking for forgiveness, expressing remorse</w:t>
      </w:r>
      <w:r w:rsidR="00E24367">
        <w:rPr>
          <w:color w:val="222222"/>
          <w:shd w:val="clear" w:color="auto" w:fill="FFFFFF"/>
        </w:rPr>
        <w:t xml:space="preserve">), and </w:t>
      </w:r>
      <w:r w:rsidR="001007C2">
        <w:rPr>
          <w:color w:val="222222"/>
          <w:shd w:val="clear" w:color="auto" w:fill="FFFFFF"/>
        </w:rPr>
        <w:t xml:space="preserve">whether they contained </w:t>
      </w:r>
      <w:r w:rsidR="00E24367">
        <w:rPr>
          <w:color w:val="222222"/>
          <w:shd w:val="clear" w:color="auto" w:fill="FFFFFF"/>
        </w:rPr>
        <w:t xml:space="preserve">defense strategies (excuses, justifications, minimization of harm, victim blaming). </w:t>
      </w:r>
      <w:r w:rsidR="00FF350A">
        <w:rPr>
          <w:color w:val="222222"/>
          <w:shd w:val="clear" w:color="auto" w:fill="FFFFFF"/>
        </w:rPr>
        <w:t xml:space="preserve">Note that ratings of satisfaction were </w:t>
      </w:r>
      <w:r w:rsidR="001007C2">
        <w:rPr>
          <w:color w:val="222222"/>
          <w:shd w:val="clear" w:color="auto" w:fill="FFFFFF"/>
        </w:rPr>
        <w:t>collected</w:t>
      </w:r>
      <w:r w:rsidR="00FF350A">
        <w:rPr>
          <w:color w:val="222222"/>
          <w:shd w:val="clear" w:color="auto" w:fill="FFFFFF"/>
        </w:rPr>
        <w:t xml:space="preserve"> </w:t>
      </w:r>
      <w:r w:rsidR="001007C2">
        <w:rPr>
          <w:color w:val="222222"/>
          <w:shd w:val="clear" w:color="auto" w:fill="FFFFFF"/>
        </w:rPr>
        <w:t>in a separate wave (</w:t>
      </w:r>
      <w:r w:rsidR="00FF350A">
        <w:rPr>
          <w:color w:val="222222"/>
          <w:shd w:val="clear" w:color="auto" w:fill="FFFFFF"/>
        </w:rPr>
        <w:t>by a separate group of workers</w:t>
      </w:r>
      <w:r w:rsidR="001007C2">
        <w:rPr>
          <w:color w:val="222222"/>
          <w:shd w:val="clear" w:color="auto" w:fill="FFFFFF"/>
        </w:rPr>
        <w:t>)</w:t>
      </w:r>
      <w:r w:rsidR="00FF350A">
        <w:rPr>
          <w:color w:val="222222"/>
          <w:shd w:val="clear" w:color="auto" w:fill="FFFFFF"/>
        </w:rPr>
        <w:t xml:space="preserve"> from the ratings of apology, apology sincerity, amends-making components, and defense strategies.</w:t>
      </w:r>
      <w:r w:rsidR="00FF350A">
        <w:rPr>
          <w:rStyle w:val="FootnoteReference"/>
          <w:color w:val="222222"/>
          <w:shd w:val="clear" w:color="auto" w:fill="FFFFFF"/>
        </w:rPr>
        <w:footnoteReference w:id="2"/>
      </w:r>
      <w:r w:rsidR="00FF350A">
        <w:rPr>
          <w:color w:val="222222"/>
          <w:shd w:val="clear" w:color="auto" w:fill="FFFFFF"/>
        </w:rPr>
        <w:t xml:space="preserve"> </w:t>
      </w:r>
      <w:r w:rsidR="00672999">
        <w:rPr>
          <w:color w:val="222222"/>
          <w:shd w:val="clear" w:color="auto" w:fill="FFFFFF"/>
        </w:rPr>
        <w:t>We limited the dataset to only those observations in which an offense was described by the customer, and observation</w:t>
      </w:r>
      <w:r w:rsidR="007E70CE">
        <w:rPr>
          <w:color w:val="222222"/>
          <w:shd w:val="clear" w:color="auto" w:fill="FFFFFF"/>
        </w:rPr>
        <w:t>s</w:t>
      </w:r>
      <w:r w:rsidR="00672999">
        <w:rPr>
          <w:color w:val="222222"/>
          <w:shd w:val="clear" w:color="auto" w:fill="FFFFFF"/>
        </w:rPr>
        <w:t xml:space="preserve"> for which we had at least three separate coders rate each feature. This left us with a final, coded dataset of 692 observations. </w:t>
      </w:r>
    </w:p>
    <w:p w14:paraId="15A2A155" w14:textId="6800FCA8" w:rsidR="00CD71BC" w:rsidRPr="00B21E9D" w:rsidRDefault="00CD71BC" w:rsidP="00B21E9D">
      <w:pPr>
        <w:keepNext/>
        <w:keepLines/>
        <w:spacing w:line="480" w:lineRule="auto"/>
        <w:rPr>
          <w:b/>
          <w:color w:val="222222"/>
          <w:shd w:val="clear" w:color="auto" w:fill="FFFFFF"/>
        </w:rPr>
      </w:pPr>
      <w:r w:rsidRPr="00B21E9D">
        <w:rPr>
          <w:b/>
          <w:color w:val="222222"/>
          <w:shd w:val="clear" w:color="auto" w:fill="FFFFFF"/>
        </w:rPr>
        <w:t>Analyses: SEM and propensity score matching</w:t>
      </w:r>
    </w:p>
    <w:p w14:paraId="64E56AB9" w14:textId="77777777" w:rsidR="008110A3" w:rsidRDefault="00B32FB7" w:rsidP="008110A3">
      <w:pPr>
        <w:spacing w:line="480" w:lineRule="auto"/>
        <w:rPr>
          <w:color w:val="222222"/>
          <w:shd w:val="clear" w:color="auto" w:fill="FFFFFF"/>
        </w:rPr>
      </w:pPr>
      <w:r>
        <w:rPr>
          <w:color w:val="222222"/>
          <w:shd w:val="clear" w:color="auto" w:fill="FFFFFF"/>
        </w:rPr>
        <w:tab/>
        <w:t>We utilized two separate methods to assess the relationship between amends-making components and audience satisfaction</w:t>
      </w:r>
      <w:r w:rsidR="000D6FA6">
        <w:rPr>
          <w:color w:val="222222"/>
          <w:shd w:val="clear" w:color="auto" w:fill="FFFFFF"/>
        </w:rPr>
        <w:t xml:space="preserve">, one correlational and one quasi-experimental. Our correlational method was partial least squares-structural equation modeling (PLS-SEM). </w:t>
      </w:r>
      <w:r w:rsidR="008566C3">
        <w:rPr>
          <w:color w:val="222222"/>
          <w:shd w:val="clear" w:color="auto" w:fill="FFFFFF"/>
        </w:rPr>
        <w:t xml:space="preserve">Through a combination of factor analysis and theory driven assessment, we first identified </w:t>
      </w:r>
      <w:r w:rsidR="000D6FA6">
        <w:rPr>
          <w:color w:val="222222"/>
          <w:shd w:val="clear" w:color="auto" w:fill="FFFFFF"/>
        </w:rPr>
        <w:t xml:space="preserve">joint </w:t>
      </w:r>
      <w:r w:rsidR="000D6FA6">
        <w:rPr>
          <w:color w:val="222222"/>
          <w:shd w:val="clear" w:color="auto" w:fill="FFFFFF"/>
        </w:rPr>
        <w:lastRenderedPageBreak/>
        <w:t xml:space="preserve">variations </w:t>
      </w:r>
      <w:r w:rsidR="008566C3">
        <w:rPr>
          <w:color w:val="222222"/>
          <w:shd w:val="clear" w:color="auto" w:fill="FFFFFF"/>
        </w:rPr>
        <w:t xml:space="preserve">between ratings variables </w:t>
      </w:r>
      <w:r w:rsidR="000D6FA6">
        <w:rPr>
          <w:color w:val="222222"/>
          <w:shd w:val="clear" w:color="auto" w:fill="FFFFFF"/>
        </w:rPr>
        <w:t>that reflect unobserv</w:t>
      </w:r>
      <w:r w:rsidR="00EB5F6A">
        <w:rPr>
          <w:color w:val="222222"/>
          <w:shd w:val="clear" w:color="auto" w:fill="FFFFFF"/>
        </w:rPr>
        <w:t>ed factors</w:t>
      </w:r>
      <w:r w:rsidR="000D6FA6">
        <w:rPr>
          <w:color w:val="222222"/>
          <w:shd w:val="clear" w:color="auto" w:fill="FFFFFF"/>
        </w:rPr>
        <w:t xml:space="preserve">. </w:t>
      </w:r>
      <w:r w:rsidR="008566C3">
        <w:rPr>
          <w:color w:val="222222"/>
          <w:shd w:val="clear" w:color="auto" w:fill="FFFFFF"/>
        </w:rPr>
        <w:t xml:space="preserve">Five </w:t>
      </w:r>
      <w:r w:rsidR="000D6FA6">
        <w:rPr>
          <w:color w:val="222222"/>
          <w:shd w:val="clear" w:color="auto" w:fill="FFFFFF"/>
        </w:rPr>
        <w:t xml:space="preserve">factors were identified: public apology, corrective action, responsibility acknowledgement, </w:t>
      </w:r>
      <w:r w:rsidR="008566C3">
        <w:rPr>
          <w:color w:val="222222"/>
          <w:shd w:val="clear" w:color="auto" w:fill="FFFFFF"/>
        </w:rPr>
        <w:t xml:space="preserve">explanation, </w:t>
      </w:r>
      <w:r w:rsidR="000D6FA6">
        <w:rPr>
          <w:color w:val="222222"/>
          <w:shd w:val="clear" w:color="auto" w:fill="FFFFFF"/>
        </w:rPr>
        <w:t xml:space="preserve">and </w:t>
      </w:r>
      <w:r w:rsidR="008566C3">
        <w:rPr>
          <w:color w:val="222222"/>
          <w:shd w:val="clear" w:color="auto" w:fill="FFFFFF"/>
        </w:rPr>
        <w:t xml:space="preserve">counteroffensive </w:t>
      </w:r>
      <w:r w:rsidR="000D6FA6">
        <w:rPr>
          <w:color w:val="222222"/>
          <w:shd w:val="clear" w:color="auto" w:fill="FFFFFF"/>
        </w:rPr>
        <w:t xml:space="preserve">strategies. </w:t>
      </w:r>
      <w:r w:rsidR="00EB5F6A">
        <w:rPr>
          <w:color w:val="222222"/>
          <w:shd w:val="clear" w:color="auto" w:fill="FFFFFF"/>
        </w:rPr>
        <w:t xml:space="preserve">Figure 1 displays the five factors in ovals, and in each oval is listed the </w:t>
      </w:r>
      <w:r w:rsidR="007C6D60">
        <w:rPr>
          <w:color w:val="222222"/>
          <w:shd w:val="clear" w:color="auto" w:fill="FFFFFF"/>
        </w:rPr>
        <w:t xml:space="preserve">ratings </w:t>
      </w:r>
      <w:r w:rsidR="00EB5F6A">
        <w:rPr>
          <w:color w:val="222222"/>
          <w:shd w:val="clear" w:color="auto" w:fill="FFFFFF"/>
        </w:rPr>
        <w:t xml:space="preserve">variables that determine that factor. </w:t>
      </w:r>
    </w:p>
    <w:p w14:paraId="2CE634B0" w14:textId="77777777" w:rsidR="008110A3" w:rsidRDefault="008110A3" w:rsidP="008110A3">
      <w:pPr>
        <w:spacing w:line="480" w:lineRule="auto"/>
        <w:rPr>
          <w:color w:val="222222"/>
          <w:shd w:val="clear" w:color="auto" w:fill="FFFFFF"/>
        </w:rPr>
      </w:pPr>
    </w:p>
    <w:p w14:paraId="1680068D" w14:textId="77777777" w:rsidR="008110A3" w:rsidRDefault="008110A3" w:rsidP="008110A3">
      <w:pPr>
        <w:spacing w:line="480" w:lineRule="auto"/>
        <w:rPr>
          <w:color w:val="222222"/>
          <w:shd w:val="clear" w:color="auto" w:fill="FFFFFF"/>
        </w:rPr>
      </w:pPr>
      <w:r w:rsidRPr="00CD71BC">
        <w:rPr>
          <w:b/>
          <w:color w:val="222222"/>
          <w:shd w:val="clear" w:color="auto" w:fill="FFFFFF"/>
        </w:rPr>
        <w:t>Figure 1.</w:t>
      </w:r>
      <w:r>
        <w:rPr>
          <w:color w:val="222222"/>
          <w:shd w:val="clear" w:color="auto" w:fill="FFFFFF"/>
        </w:rPr>
        <w:t xml:space="preserve"> Relationships between amends-making strategies and audience satisfaction as generated by the structural equation model. </w:t>
      </w:r>
      <w:r>
        <w:rPr>
          <w:noProof/>
        </w:rPr>
        <w:drawing>
          <wp:inline distT="0" distB="0" distL="0" distR="0" wp14:anchorId="279C9F04" wp14:editId="3E8D29A1">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OM SEM Figure.pdf"/>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88150E" w14:textId="77777777" w:rsidR="008110A3" w:rsidRDefault="008110A3" w:rsidP="008110A3">
      <w:pPr>
        <w:spacing w:line="480" w:lineRule="auto"/>
        <w:rPr>
          <w:color w:val="222222"/>
          <w:shd w:val="clear" w:color="auto" w:fill="FFFFFF"/>
        </w:rPr>
      </w:pPr>
      <w:r>
        <w:rPr>
          <w:color w:val="222222"/>
          <w:shd w:val="clear" w:color="auto" w:fill="FFFFFF"/>
        </w:rPr>
        <w:t>Note: Factors are displayed in ovals, with the variables that constitute them listed with bullet points. Direct relationships (black arrows) between factors and audience satisfaction are calculated after controlling for the indirect relationships (red arrows) through public apology.</w:t>
      </w:r>
    </w:p>
    <w:p w14:paraId="6042A53D" w14:textId="77777777" w:rsidR="008110A3" w:rsidRDefault="008110A3" w:rsidP="008110A3">
      <w:pPr>
        <w:spacing w:line="480" w:lineRule="auto"/>
        <w:rPr>
          <w:color w:val="222222"/>
          <w:shd w:val="clear" w:color="auto" w:fill="FFFFFF"/>
        </w:rPr>
      </w:pPr>
    </w:p>
    <w:p w14:paraId="704F783E" w14:textId="4882E2C6" w:rsidR="008110A3" w:rsidRDefault="00E34369" w:rsidP="008110A3">
      <w:pPr>
        <w:spacing w:line="480" w:lineRule="auto"/>
        <w:ind w:firstLine="720"/>
        <w:rPr>
          <w:color w:val="222222"/>
          <w:shd w:val="clear" w:color="auto" w:fill="FFFFFF"/>
        </w:rPr>
      </w:pPr>
      <w:r>
        <w:rPr>
          <w:color w:val="222222"/>
          <w:shd w:val="clear" w:color="auto" w:fill="FFFFFF"/>
        </w:rPr>
        <w:t>W</w:t>
      </w:r>
      <w:r w:rsidR="00F669CD">
        <w:rPr>
          <w:color w:val="222222"/>
          <w:shd w:val="clear" w:color="auto" w:fill="FFFFFF"/>
        </w:rPr>
        <w:t>e ran a</w:t>
      </w:r>
      <w:r w:rsidR="00561116">
        <w:rPr>
          <w:color w:val="222222"/>
          <w:shd w:val="clear" w:color="auto" w:fill="FFFFFF"/>
        </w:rPr>
        <w:t xml:space="preserve"> linear</w:t>
      </w:r>
      <w:r w:rsidR="00F669CD">
        <w:rPr>
          <w:color w:val="222222"/>
          <w:shd w:val="clear" w:color="auto" w:fill="FFFFFF"/>
        </w:rPr>
        <w:t xml:space="preserve"> regression </w:t>
      </w:r>
      <w:r w:rsidR="008566C3">
        <w:rPr>
          <w:color w:val="222222"/>
          <w:shd w:val="clear" w:color="auto" w:fill="FFFFFF"/>
        </w:rPr>
        <w:t xml:space="preserve">predicting audience satisfaction from these five factors, as well as two covariates (personalization and offense severity). </w:t>
      </w:r>
      <w:r>
        <w:rPr>
          <w:color w:val="222222"/>
          <w:shd w:val="clear" w:color="auto" w:fill="FFFFFF"/>
        </w:rPr>
        <w:t>Simultaneously</w:t>
      </w:r>
      <w:r w:rsidR="008566C3">
        <w:rPr>
          <w:color w:val="222222"/>
          <w:shd w:val="clear" w:color="auto" w:fill="FFFFFF"/>
        </w:rPr>
        <w:t xml:space="preserve">, we included a </w:t>
      </w:r>
      <w:r w:rsidR="008566C3">
        <w:rPr>
          <w:color w:val="222222"/>
          <w:shd w:val="clear" w:color="auto" w:fill="FFFFFF"/>
        </w:rPr>
        <w:lastRenderedPageBreak/>
        <w:t xml:space="preserve">mediation analysis to assess the extent to which four of the factors impacted </w:t>
      </w:r>
      <w:r>
        <w:rPr>
          <w:color w:val="222222"/>
          <w:shd w:val="clear" w:color="auto" w:fill="FFFFFF"/>
        </w:rPr>
        <w:t xml:space="preserve">audience </w:t>
      </w:r>
      <w:r w:rsidR="008566C3">
        <w:rPr>
          <w:color w:val="222222"/>
          <w:shd w:val="clear" w:color="auto" w:fill="FFFFFF"/>
        </w:rPr>
        <w:t xml:space="preserve">satisfaction </w:t>
      </w:r>
      <w:r w:rsidR="008566C3" w:rsidRPr="1E443892">
        <w:rPr>
          <w:i/>
          <w:iCs/>
          <w:color w:val="222222"/>
          <w:shd w:val="clear" w:color="auto" w:fill="FFFFFF"/>
        </w:rPr>
        <w:t>through</w:t>
      </w:r>
      <w:r w:rsidR="008566C3">
        <w:rPr>
          <w:color w:val="222222"/>
          <w:shd w:val="clear" w:color="auto" w:fill="FFFFFF"/>
        </w:rPr>
        <w:t xml:space="preserve"> their impact on making the response seem more or less like a public apology. </w:t>
      </w:r>
      <w:r w:rsidR="003E2A7E">
        <w:rPr>
          <w:color w:val="222222"/>
          <w:shd w:val="clear" w:color="auto" w:fill="FFFFFF"/>
        </w:rPr>
        <w:t xml:space="preserve">Figure 1 displays direct effects on satisfaction with black arrows and indirect effects through public apology with red arrows. </w:t>
      </w:r>
    </w:p>
    <w:p w14:paraId="313B4CA7" w14:textId="3A914C79" w:rsidR="00561116" w:rsidRDefault="00003DC3" w:rsidP="00B32FB7">
      <w:pPr>
        <w:spacing w:line="480" w:lineRule="auto"/>
        <w:rPr>
          <w:color w:val="222222"/>
          <w:shd w:val="clear" w:color="auto" w:fill="FFFFFF"/>
        </w:rPr>
      </w:pPr>
      <w:r>
        <w:rPr>
          <w:color w:val="222222"/>
          <w:shd w:val="clear" w:color="auto" w:fill="FFFFFF"/>
        </w:rPr>
        <w:tab/>
      </w:r>
      <w:r w:rsidR="00561116">
        <w:rPr>
          <w:color w:val="222222"/>
          <w:shd w:val="clear" w:color="auto" w:fill="FFFFFF"/>
        </w:rPr>
        <w:t xml:space="preserve">We further tested the </w:t>
      </w:r>
      <w:r w:rsidR="00B07D53">
        <w:rPr>
          <w:color w:val="222222"/>
          <w:shd w:val="clear" w:color="auto" w:fill="FFFFFF"/>
        </w:rPr>
        <w:t xml:space="preserve">causal </w:t>
      </w:r>
      <w:r w:rsidR="00561116">
        <w:rPr>
          <w:color w:val="222222"/>
          <w:shd w:val="clear" w:color="auto" w:fill="FFFFFF"/>
        </w:rPr>
        <w:t xml:space="preserve">relationships between each of the five individual </w:t>
      </w:r>
      <w:r w:rsidR="00FE489F">
        <w:rPr>
          <w:color w:val="222222"/>
          <w:shd w:val="clear" w:color="auto" w:fill="FFFFFF"/>
        </w:rPr>
        <w:t xml:space="preserve">factors </w:t>
      </w:r>
      <w:r w:rsidR="00EC5F6E">
        <w:rPr>
          <w:color w:val="222222"/>
          <w:shd w:val="clear" w:color="auto" w:fill="FFFFFF"/>
        </w:rPr>
        <w:t xml:space="preserve">that we identified above </w:t>
      </w:r>
      <w:r w:rsidR="00561116">
        <w:rPr>
          <w:color w:val="222222"/>
          <w:shd w:val="clear" w:color="auto" w:fill="FFFFFF"/>
        </w:rPr>
        <w:t>and audience satisfaction by usi</w:t>
      </w:r>
      <w:r w:rsidR="00FE489F">
        <w:rPr>
          <w:color w:val="222222"/>
          <w:shd w:val="clear" w:color="auto" w:fill="FFFFFF"/>
        </w:rPr>
        <w:t xml:space="preserve">ng </w:t>
      </w:r>
      <w:r w:rsidR="00B07D53">
        <w:rPr>
          <w:color w:val="222222"/>
          <w:shd w:val="clear" w:color="auto" w:fill="FFFFFF"/>
        </w:rPr>
        <w:t>a</w:t>
      </w:r>
      <w:r w:rsidR="00C94709">
        <w:rPr>
          <w:color w:val="222222"/>
          <w:shd w:val="clear" w:color="auto" w:fill="FFFFFF"/>
        </w:rPr>
        <w:t xml:space="preserve"> quasi-experimental</w:t>
      </w:r>
      <w:r w:rsidR="00B07D53">
        <w:rPr>
          <w:color w:val="222222"/>
          <w:shd w:val="clear" w:color="auto" w:fill="FFFFFF"/>
        </w:rPr>
        <w:t xml:space="preserve"> </w:t>
      </w:r>
      <w:r w:rsidR="00FE489F">
        <w:rPr>
          <w:color w:val="222222"/>
          <w:shd w:val="clear" w:color="auto" w:fill="FFFFFF"/>
        </w:rPr>
        <w:t xml:space="preserve">matching </w:t>
      </w:r>
      <w:r w:rsidR="00B07D53">
        <w:rPr>
          <w:color w:val="222222"/>
          <w:shd w:val="clear" w:color="auto" w:fill="FFFFFF"/>
        </w:rPr>
        <w:t xml:space="preserve">technique (to minimize covariation) </w:t>
      </w:r>
      <w:r w:rsidR="006006A6">
        <w:rPr>
          <w:color w:val="222222"/>
          <w:shd w:val="clear" w:color="auto" w:fill="FFFFFF"/>
        </w:rPr>
        <w:t>based on a combination of propensity score and Euclidean distance.</w:t>
      </w:r>
      <w:r w:rsidR="006802B8">
        <w:rPr>
          <w:rStyle w:val="FootnoteReference"/>
          <w:color w:val="222222"/>
          <w:shd w:val="clear" w:color="auto" w:fill="FFFFFF"/>
        </w:rPr>
        <w:footnoteReference w:id="3"/>
      </w:r>
      <w:r w:rsidR="00FE489F">
        <w:rPr>
          <w:color w:val="222222"/>
          <w:shd w:val="clear" w:color="auto" w:fill="FFFFFF"/>
        </w:rPr>
        <w:t xml:space="preserve"> </w:t>
      </w:r>
      <w:r w:rsidR="006006A6">
        <w:rPr>
          <w:color w:val="222222"/>
          <w:shd w:val="clear" w:color="auto" w:fill="FFFFFF"/>
        </w:rPr>
        <w:t xml:space="preserve">For example, to examine the causal impact of public apology on satisfaction, we calculated the propensity score for each observation, i.e., the probability </w:t>
      </w:r>
      <w:r w:rsidR="00B07D53">
        <w:rPr>
          <w:color w:val="222222"/>
          <w:shd w:val="clear" w:color="auto" w:fill="FFFFFF"/>
        </w:rPr>
        <w:t>the</w:t>
      </w:r>
      <w:r w:rsidR="006006A6">
        <w:rPr>
          <w:color w:val="222222"/>
          <w:shd w:val="clear" w:color="auto" w:fill="FFFFFF"/>
        </w:rPr>
        <w:t xml:space="preserve"> observation would be in the treatment group</w:t>
      </w:r>
      <w:r w:rsidR="00B07D53">
        <w:rPr>
          <w:color w:val="222222"/>
          <w:shd w:val="clear" w:color="auto" w:fill="FFFFFF"/>
        </w:rPr>
        <w:t xml:space="preserve"> (</w:t>
      </w:r>
      <w:r w:rsidR="006006A6">
        <w:rPr>
          <w:color w:val="222222"/>
          <w:shd w:val="clear" w:color="auto" w:fill="FFFFFF"/>
        </w:rPr>
        <w:t>contain an apology</w:t>
      </w:r>
      <w:r w:rsidR="00B07D53">
        <w:rPr>
          <w:color w:val="222222"/>
          <w:shd w:val="clear" w:color="auto" w:fill="FFFFFF"/>
        </w:rPr>
        <w:t>)</w:t>
      </w:r>
      <w:r w:rsidR="006006A6">
        <w:rPr>
          <w:color w:val="222222"/>
          <w:shd w:val="clear" w:color="auto" w:fill="FFFFFF"/>
        </w:rPr>
        <w:t xml:space="preserve"> or in the control group </w:t>
      </w:r>
      <w:r w:rsidR="00B07D53">
        <w:rPr>
          <w:color w:val="222222"/>
          <w:shd w:val="clear" w:color="auto" w:fill="FFFFFF"/>
        </w:rPr>
        <w:t>(</w:t>
      </w:r>
      <w:r w:rsidR="006006A6">
        <w:rPr>
          <w:color w:val="222222"/>
          <w:shd w:val="clear" w:color="auto" w:fill="FFFFFF"/>
        </w:rPr>
        <w:t xml:space="preserve">not </w:t>
      </w:r>
      <w:r w:rsidR="00B07D53">
        <w:rPr>
          <w:color w:val="222222"/>
          <w:shd w:val="clear" w:color="auto" w:fill="FFFFFF"/>
        </w:rPr>
        <w:t xml:space="preserve">contain </w:t>
      </w:r>
      <w:r w:rsidR="006006A6">
        <w:rPr>
          <w:color w:val="222222"/>
          <w:shd w:val="clear" w:color="auto" w:fill="FFFFFF"/>
        </w:rPr>
        <w:t>an apology</w:t>
      </w:r>
      <w:r w:rsidR="00B07D53">
        <w:rPr>
          <w:color w:val="222222"/>
          <w:shd w:val="clear" w:color="auto" w:fill="FFFFFF"/>
        </w:rPr>
        <w:t>)</w:t>
      </w:r>
      <w:r w:rsidR="006006A6">
        <w:rPr>
          <w:color w:val="222222"/>
          <w:shd w:val="clear" w:color="auto" w:fill="FFFFFF"/>
        </w:rPr>
        <w:t xml:space="preserve">. </w:t>
      </w:r>
      <w:r w:rsidR="00B07D53">
        <w:rPr>
          <w:color w:val="222222"/>
          <w:shd w:val="clear" w:color="auto" w:fill="FFFFFF"/>
        </w:rPr>
        <w:t>We then matched observations across the two groups based on both propensity score and how similar the vectors of their covariates were (using a Euclidean distance metric)</w:t>
      </w:r>
      <w:r w:rsidR="009131F7">
        <w:rPr>
          <w:color w:val="222222"/>
          <w:shd w:val="clear" w:color="auto" w:fill="FFFFFF"/>
        </w:rPr>
        <w:t xml:space="preserve">. Following this, we ran a linear regression </w:t>
      </w:r>
      <w:r w:rsidR="00E23DE6">
        <w:rPr>
          <w:color w:val="222222"/>
          <w:shd w:val="clear" w:color="auto" w:fill="FFFFFF"/>
        </w:rPr>
        <w:t>on satisfaction with a dummy for the apology treatment group as well as controls for the other variables</w:t>
      </w:r>
      <w:r w:rsidR="00B07D53">
        <w:rPr>
          <w:color w:val="222222"/>
          <w:shd w:val="clear" w:color="auto" w:fill="FFFFFF"/>
        </w:rPr>
        <w:t xml:space="preserve">. </w:t>
      </w:r>
      <w:r w:rsidR="00EC5F6E">
        <w:rPr>
          <w:color w:val="222222"/>
          <w:shd w:val="clear" w:color="auto" w:fill="FFFFFF"/>
        </w:rPr>
        <w:t xml:space="preserve">Table 1 displays the </w:t>
      </w:r>
      <w:r w:rsidR="00E23DE6">
        <w:rPr>
          <w:color w:val="222222"/>
          <w:shd w:val="clear" w:color="auto" w:fill="FFFFFF"/>
        </w:rPr>
        <w:t xml:space="preserve">coefficients on the treatment dummies from the five separate regressions (one for </w:t>
      </w:r>
      <w:r w:rsidR="00EC5F6E">
        <w:rPr>
          <w:color w:val="222222"/>
          <w:shd w:val="clear" w:color="auto" w:fill="FFFFFF"/>
        </w:rPr>
        <w:t>each of the five factors</w:t>
      </w:r>
      <w:r w:rsidR="00E23DE6">
        <w:rPr>
          <w:color w:val="222222"/>
          <w:shd w:val="clear" w:color="auto" w:fill="FFFFFF"/>
        </w:rPr>
        <w:t>)</w:t>
      </w:r>
      <w:r w:rsidR="00EC5F6E">
        <w:rPr>
          <w:color w:val="222222"/>
          <w:shd w:val="clear" w:color="auto" w:fill="FFFFFF"/>
        </w:rPr>
        <w:t xml:space="preserve"> on audience satisfaction using this method.</w:t>
      </w:r>
    </w:p>
    <w:p w14:paraId="035C3074" w14:textId="77777777" w:rsidR="006724F7" w:rsidRDefault="006724F7" w:rsidP="006724F7">
      <w:pPr>
        <w:keepNext/>
        <w:keepLines/>
        <w:spacing w:line="480" w:lineRule="auto"/>
        <w:rPr>
          <w:color w:val="222222"/>
          <w:shd w:val="clear" w:color="auto" w:fill="FFFFFF"/>
        </w:rPr>
      </w:pPr>
      <w:r w:rsidRPr="00CD71BC">
        <w:rPr>
          <w:b/>
          <w:color w:val="222222"/>
          <w:shd w:val="clear" w:color="auto" w:fill="FFFFFF"/>
        </w:rPr>
        <w:lastRenderedPageBreak/>
        <w:t xml:space="preserve">Table 1. </w:t>
      </w:r>
      <w:r>
        <w:rPr>
          <w:color w:val="222222"/>
          <w:shd w:val="clear" w:color="auto" w:fill="FFFFFF"/>
        </w:rPr>
        <w:t>Relationship between factors and audience satisfaction as determined by propensity score matching.</w:t>
      </w:r>
    </w:p>
    <w:p w14:paraId="02BB94E8" w14:textId="77777777" w:rsidR="006724F7" w:rsidRDefault="006724F7" w:rsidP="006724F7">
      <w:pPr>
        <w:spacing w:line="480" w:lineRule="auto"/>
        <w:rPr>
          <w:color w:val="222222"/>
          <w:shd w:val="clear" w:color="auto" w:fill="FFFFFF"/>
        </w:rPr>
      </w:pPr>
      <w:r w:rsidRPr="00545B85">
        <w:rPr>
          <w:color w:val="000000"/>
          <w:bdr w:val="none" w:sz="0" w:space="0" w:color="auto" w:frame="1"/>
        </w:rPr>
        <w:fldChar w:fldCharType="begin"/>
      </w:r>
      <w:r w:rsidRPr="00545B85">
        <w:rPr>
          <w:color w:val="000000"/>
          <w:bdr w:val="none" w:sz="0" w:space="0" w:color="auto" w:frame="1"/>
        </w:rPr>
        <w:instrText xml:space="preserve"> INCLUDEPICTURE "https://lh6.googleusercontent.com/OfqqJu0fBc-aMqAsF4kWmaKqKwre9QQqlW-tYGn_gGFw4eZNVF2HHWTnLFsL-Sbyyg0b7ITzmRkUp_rUiPte_Uym_n5WJw9671poKvdzYnY_8A8FkYp3v_PIGooAZVhDP-oxUhNodivvPPGWW16p0HV_ZrLOpv51hLmYCSxSlW88GgTBFw0xsIOS8tqSuw" \* MERGEFORMATINET </w:instrText>
      </w:r>
      <w:r w:rsidRPr="00545B85">
        <w:rPr>
          <w:color w:val="000000"/>
          <w:bdr w:val="none" w:sz="0" w:space="0" w:color="auto" w:frame="1"/>
        </w:rPr>
        <w:fldChar w:fldCharType="separate"/>
      </w:r>
      <w:r w:rsidRPr="00545B85">
        <w:rPr>
          <w:noProof/>
          <w:color w:val="000000"/>
          <w:bdr w:val="none" w:sz="0" w:space="0" w:color="auto" w:frame="1"/>
        </w:rPr>
        <w:drawing>
          <wp:inline distT="0" distB="0" distL="0" distR="0" wp14:anchorId="3EEC7743" wp14:editId="10A80E79">
            <wp:extent cx="5943600" cy="2016125"/>
            <wp:effectExtent l="0" t="0" r="0" b="3175"/>
            <wp:docPr id="2" name="Picture 2" descr="https://lh6.googleusercontent.com/OfqqJu0fBc-aMqAsF4kWmaKqKwre9QQqlW-tYGn_gGFw4eZNVF2HHWTnLFsL-Sbyyg0b7ITzmRkUp_rUiPte_Uym_n5WJw9671poKvdzYnY_8A8FkYp3v_PIGooAZVhDP-oxUhNodivvPPGWW16p0HV_ZrLOpv51hLmYCSxSlW88GgTBFw0xsIOS8tqS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fqqJu0fBc-aMqAsF4kWmaKqKwre9QQqlW-tYGn_gGFw4eZNVF2HHWTnLFsL-Sbyyg0b7ITzmRkUp_rUiPte_Uym_n5WJw9671poKvdzYnY_8A8FkYp3v_PIGooAZVhDP-oxUhNodivvPPGWW16p0HV_ZrLOpv51hLmYCSxSlW88GgTBFw0xsIOS8tqSu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6125"/>
                    </a:xfrm>
                    <a:prstGeom prst="rect">
                      <a:avLst/>
                    </a:prstGeom>
                    <a:noFill/>
                    <a:ln>
                      <a:noFill/>
                    </a:ln>
                  </pic:spPr>
                </pic:pic>
              </a:graphicData>
            </a:graphic>
          </wp:inline>
        </w:drawing>
      </w:r>
      <w:r w:rsidRPr="00545B85">
        <w:rPr>
          <w:color w:val="000000"/>
          <w:bdr w:val="none" w:sz="0" w:space="0" w:color="auto" w:frame="1"/>
        </w:rPr>
        <w:fldChar w:fldCharType="end"/>
      </w:r>
    </w:p>
    <w:p w14:paraId="714C4CAE" w14:textId="77777777" w:rsidR="006724F7" w:rsidRDefault="006724F7" w:rsidP="006724F7">
      <w:pPr>
        <w:spacing w:line="480" w:lineRule="auto"/>
        <w:rPr>
          <w:color w:val="222222"/>
          <w:shd w:val="clear" w:color="auto" w:fill="FFFFFF"/>
        </w:rPr>
      </w:pPr>
    </w:p>
    <w:p w14:paraId="2A7B4898" w14:textId="77777777" w:rsidR="00003DC3" w:rsidRPr="00B21E9D" w:rsidRDefault="00003DC3" w:rsidP="00EC5F6E">
      <w:pPr>
        <w:spacing w:line="480" w:lineRule="auto"/>
        <w:rPr>
          <w:b/>
          <w:color w:val="222222"/>
          <w:shd w:val="clear" w:color="auto" w:fill="FFFFFF"/>
        </w:rPr>
      </w:pPr>
      <w:r w:rsidRPr="00B21E9D">
        <w:rPr>
          <w:b/>
          <w:color w:val="222222"/>
          <w:shd w:val="clear" w:color="auto" w:fill="FFFFFF"/>
        </w:rPr>
        <w:t>Results: Amends-making behaviors that lead to audience satisfaction</w:t>
      </w:r>
    </w:p>
    <w:p w14:paraId="52C70A3C" w14:textId="2938CE7C" w:rsidR="005A04E1" w:rsidRDefault="00EC5F6E" w:rsidP="00EC5F6E">
      <w:pPr>
        <w:spacing w:line="480" w:lineRule="auto"/>
        <w:ind w:firstLine="720"/>
        <w:rPr>
          <w:color w:val="222222"/>
          <w:shd w:val="clear" w:color="auto" w:fill="FFFFFF"/>
        </w:rPr>
      </w:pPr>
      <w:r>
        <w:rPr>
          <w:color w:val="222222"/>
          <w:shd w:val="clear" w:color="auto" w:fill="FFFFFF"/>
        </w:rPr>
        <w:t xml:space="preserve">We found consistent results across both the PLS-SEM method and the matching method </w:t>
      </w:r>
      <w:r w:rsidR="00E61816">
        <w:rPr>
          <w:color w:val="222222"/>
          <w:shd w:val="clear" w:color="auto" w:fill="FFFFFF"/>
        </w:rPr>
        <w:t xml:space="preserve">for the </w:t>
      </w:r>
      <w:r>
        <w:rPr>
          <w:color w:val="222222"/>
          <w:shd w:val="clear" w:color="auto" w:fill="FFFFFF"/>
        </w:rPr>
        <w:t>relationship</w:t>
      </w:r>
      <w:r w:rsidR="00E61816">
        <w:rPr>
          <w:color w:val="222222"/>
          <w:shd w:val="clear" w:color="auto" w:fill="FFFFFF"/>
        </w:rPr>
        <w:t>s</w:t>
      </w:r>
      <w:r>
        <w:rPr>
          <w:color w:val="222222"/>
          <w:shd w:val="clear" w:color="auto" w:fill="FFFFFF"/>
        </w:rPr>
        <w:t xml:space="preserve"> between </w:t>
      </w:r>
      <w:r w:rsidR="00E61816">
        <w:rPr>
          <w:color w:val="222222"/>
          <w:shd w:val="clear" w:color="auto" w:fill="FFFFFF"/>
        </w:rPr>
        <w:t xml:space="preserve">all </w:t>
      </w:r>
      <w:r>
        <w:rPr>
          <w:color w:val="222222"/>
          <w:shd w:val="clear" w:color="auto" w:fill="FFFFFF"/>
        </w:rPr>
        <w:t>five factors and audience satisfaction. Only corrective actions and public apologies were positively predictive of audience satisfaction. As shown in Figure 1, corrective actions were even predictive of satisfaction after controlling for their indirect impact on making a response seem like a public apology. This means</w:t>
      </w:r>
      <w:r w:rsidR="003B7095">
        <w:rPr>
          <w:color w:val="222222"/>
          <w:shd w:val="clear" w:color="auto" w:fill="FFFFFF"/>
        </w:rPr>
        <w:t xml:space="preserve"> that</w:t>
      </w:r>
      <w:r>
        <w:rPr>
          <w:color w:val="222222"/>
          <w:shd w:val="clear" w:color="auto" w:fill="FFFFFF"/>
        </w:rPr>
        <w:t xml:space="preserve"> things like offering to repair the situation or promising to change can enhance satisfaction even if they are not accompanied by an apology. </w:t>
      </w:r>
      <w:r w:rsidR="003B7095">
        <w:rPr>
          <w:color w:val="222222"/>
          <w:shd w:val="clear" w:color="auto" w:fill="FFFFFF"/>
        </w:rPr>
        <w:t xml:space="preserve">Furthermore, corrective actions </w:t>
      </w:r>
      <w:r w:rsidR="007C0E2A">
        <w:rPr>
          <w:color w:val="222222"/>
          <w:shd w:val="clear" w:color="auto" w:fill="FFFFFF"/>
        </w:rPr>
        <w:t>were</w:t>
      </w:r>
      <w:r w:rsidR="00430FE3">
        <w:rPr>
          <w:color w:val="222222"/>
          <w:shd w:val="clear" w:color="auto" w:fill="FFFFFF"/>
        </w:rPr>
        <w:t xml:space="preserve"> associated with a larger effect size than apologies in both analyses, suggesting corrective actions are </w:t>
      </w:r>
      <w:r w:rsidR="003B7095">
        <w:rPr>
          <w:color w:val="222222"/>
          <w:shd w:val="clear" w:color="auto" w:fill="FFFFFF"/>
        </w:rPr>
        <w:t xml:space="preserve">more </w:t>
      </w:r>
      <w:r w:rsidR="00430FE3">
        <w:rPr>
          <w:color w:val="222222"/>
          <w:shd w:val="clear" w:color="auto" w:fill="FFFFFF"/>
        </w:rPr>
        <w:t xml:space="preserve">likely to be </w:t>
      </w:r>
      <w:r w:rsidR="003B7095">
        <w:rPr>
          <w:color w:val="222222"/>
          <w:shd w:val="clear" w:color="auto" w:fill="FFFFFF"/>
        </w:rPr>
        <w:t>satisfying</w:t>
      </w:r>
      <w:r w:rsidR="00BF4D16">
        <w:rPr>
          <w:color w:val="222222"/>
          <w:shd w:val="clear" w:color="auto" w:fill="FFFFFF"/>
        </w:rPr>
        <w:t xml:space="preserve"> in this context</w:t>
      </w:r>
      <w:r w:rsidR="00C571DB">
        <w:rPr>
          <w:color w:val="222222"/>
          <w:shd w:val="clear" w:color="auto" w:fill="FFFFFF"/>
        </w:rPr>
        <w:t xml:space="preserve">. </w:t>
      </w:r>
      <w:r>
        <w:rPr>
          <w:color w:val="222222"/>
          <w:shd w:val="clear" w:color="auto" w:fill="FFFFFF"/>
        </w:rPr>
        <w:t xml:space="preserve">Surprisingly, </w:t>
      </w:r>
      <w:r w:rsidR="003B7095">
        <w:rPr>
          <w:color w:val="222222"/>
          <w:shd w:val="clear" w:color="auto" w:fill="FFFFFF"/>
        </w:rPr>
        <w:t>acknowledging responsibility</w:t>
      </w:r>
      <w:r>
        <w:rPr>
          <w:color w:val="222222"/>
          <w:shd w:val="clear" w:color="auto" w:fill="FFFFFF"/>
        </w:rPr>
        <w:t xml:space="preserve"> was not predictive of audience </w:t>
      </w:r>
      <w:r w:rsidR="003B7095">
        <w:rPr>
          <w:color w:val="222222"/>
          <w:shd w:val="clear" w:color="auto" w:fill="FFFFFF"/>
        </w:rPr>
        <w:t>satisfaction, though it was positively related to perceiving a response as apology</w:t>
      </w:r>
      <w:r>
        <w:rPr>
          <w:color w:val="222222"/>
          <w:shd w:val="clear" w:color="auto" w:fill="FFFFFF"/>
        </w:rPr>
        <w:t xml:space="preserve">. </w:t>
      </w:r>
      <w:r w:rsidR="007C0E2A">
        <w:rPr>
          <w:color w:val="222222"/>
          <w:shd w:val="clear" w:color="auto" w:fill="FFFFFF"/>
        </w:rPr>
        <w:t xml:space="preserve">This means that </w:t>
      </w:r>
      <w:r w:rsidR="00E71126">
        <w:rPr>
          <w:color w:val="222222"/>
          <w:shd w:val="clear" w:color="auto" w:fill="FFFFFF"/>
        </w:rPr>
        <w:t xml:space="preserve">acknowledging responsibility </w:t>
      </w:r>
      <w:r w:rsidR="007C0E2A">
        <w:rPr>
          <w:color w:val="222222"/>
          <w:shd w:val="clear" w:color="auto" w:fill="FFFFFF"/>
        </w:rPr>
        <w:t xml:space="preserve">either often accompanied an apology or contributed to making a response seem apologetic. If the latter, then acknowledging responsibility may </w:t>
      </w:r>
      <w:r w:rsidR="00BF4D16">
        <w:rPr>
          <w:color w:val="222222"/>
          <w:shd w:val="clear" w:color="auto" w:fill="FFFFFF"/>
        </w:rPr>
        <w:t>be</w:t>
      </w:r>
      <w:r w:rsidR="00E71126">
        <w:rPr>
          <w:color w:val="222222"/>
          <w:shd w:val="clear" w:color="auto" w:fill="FFFFFF"/>
        </w:rPr>
        <w:t xml:space="preserve"> help</w:t>
      </w:r>
      <w:r w:rsidR="00BF4D16">
        <w:rPr>
          <w:color w:val="222222"/>
          <w:shd w:val="clear" w:color="auto" w:fill="FFFFFF"/>
        </w:rPr>
        <w:t>ful</w:t>
      </w:r>
      <w:r w:rsidR="00E71126">
        <w:rPr>
          <w:color w:val="222222"/>
          <w:shd w:val="clear" w:color="auto" w:fill="FFFFFF"/>
        </w:rPr>
        <w:t xml:space="preserve"> </w:t>
      </w:r>
      <w:r w:rsidR="007C0E2A">
        <w:rPr>
          <w:color w:val="222222"/>
          <w:shd w:val="clear" w:color="auto" w:fill="FFFFFF"/>
        </w:rPr>
        <w:t xml:space="preserve">in satisfying the audience </w:t>
      </w:r>
      <w:r w:rsidR="00E71126">
        <w:rPr>
          <w:color w:val="222222"/>
          <w:shd w:val="clear" w:color="auto" w:fill="FFFFFF"/>
        </w:rPr>
        <w:t xml:space="preserve">to the extent it makes a response seem apologetic. </w:t>
      </w:r>
    </w:p>
    <w:p w14:paraId="68C30DB4" w14:textId="77394AE8" w:rsidR="000D6FA6" w:rsidRDefault="005A04E1" w:rsidP="00E1318F">
      <w:pPr>
        <w:spacing w:line="480" w:lineRule="auto"/>
        <w:ind w:firstLine="720"/>
        <w:rPr>
          <w:color w:val="222222"/>
          <w:shd w:val="clear" w:color="auto" w:fill="FFFFFF"/>
        </w:rPr>
      </w:pPr>
      <w:r>
        <w:rPr>
          <w:color w:val="222222"/>
          <w:shd w:val="clear" w:color="auto" w:fill="FFFFFF"/>
        </w:rPr>
        <w:lastRenderedPageBreak/>
        <w:t>C</w:t>
      </w:r>
      <w:r w:rsidR="00E71126">
        <w:rPr>
          <w:color w:val="222222"/>
          <w:shd w:val="clear" w:color="auto" w:fill="FFFFFF"/>
        </w:rPr>
        <w:t xml:space="preserve">ounteroffensive strategies </w:t>
      </w:r>
      <w:r>
        <w:rPr>
          <w:color w:val="222222"/>
          <w:shd w:val="clear" w:color="auto" w:fill="FFFFFF"/>
        </w:rPr>
        <w:t xml:space="preserve">(harm minimization and victim blaming) </w:t>
      </w:r>
      <w:r w:rsidR="003D7713">
        <w:rPr>
          <w:color w:val="222222"/>
          <w:shd w:val="clear" w:color="auto" w:fill="FFFFFF"/>
        </w:rPr>
        <w:t xml:space="preserve">did not have a direct negative impact on satisfaction, but they were negatively related to apologies, suggesting </w:t>
      </w:r>
      <w:r w:rsidR="007C0E2A">
        <w:rPr>
          <w:color w:val="222222"/>
          <w:shd w:val="clear" w:color="auto" w:fill="FFFFFF"/>
        </w:rPr>
        <w:t xml:space="preserve">either </w:t>
      </w:r>
      <w:r w:rsidR="003D7713">
        <w:rPr>
          <w:color w:val="222222"/>
          <w:shd w:val="clear" w:color="auto" w:fill="FFFFFF"/>
        </w:rPr>
        <w:t xml:space="preserve">that </w:t>
      </w:r>
      <w:r>
        <w:rPr>
          <w:color w:val="222222"/>
          <w:shd w:val="clear" w:color="auto" w:fill="FFFFFF"/>
        </w:rPr>
        <w:t xml:space="preserve">they do not occur with apologies or that they impede a response from coming across as apologetic. Explanations </w:t>
      </w:r>
      <w:r w:rsidR="00E61816">
        <w:rPr>
          <w:color w:val="222222"/>
          <w:shd w:val="clear" w:color="auto" w:fill="FFFFFF"/>
        </w:rPr>
        <w:t xml:space="preserve">displayed </w:t>
      </w:r>
      <w:r>
        <w:rPr>
          <w:color w:val="222222"/>
          <w:shd w:val="clear" w:color="auto" w:fill="FFFFFF"/>
        </w:rPr>
        <w:t xml:space="preserve">a more </w:t>
      </w:r>
      <w:r w:rsidR="00E61816">
        <w:rPr>
          <w:color w:val="222222"/>
          <w:shd w:val="clear" w:color="auto" w:fill="FFFFFF"/>
        </w:rPr>
        <w:t xml:space="preserve">complex pattern: Their direct impact on satisfaction was negative, suggesting that externalizing blame with excuses reduces satisfaction. However, explanations </w:t>
      </w:r>
      <w:r w:rsidR="007C0E2A">
        <w:rPr>
          <w:color w:val="222222"/>
          <w:shd w:val="clear" w:color="auto" w:fill="FFFFFF"/>
        </w:rPr>
        <w:t>were</w:t>
      </w:r>
      <w:r w:rsidR="00E61816">
        <w:rPr>
          <w:color w:val="222222"/>
          <w:shd w:val="clear" w:color="auto" w:fill="FFFFFF"/>
        </w:rPr>
        <w:t xml:space="preserve"> positively related to apologies, suggesting</w:t>
      </w:r>
      <w:r w:rsidR="007C0E2A">
        <w:rPr>
          <w:color w:val="222222"/>
          <w:shd w:val="clear" w:color="auto" w:fill="FFFFFF"/>
        </w:rPr>
        <w:t xml:space="preserve"> either that they often occurred with apologies or that they contributed to </w:t>
      </w:r>
      <w:r w:rsidR="00E61816">
        <w:rPr>
          <w:color w:val="222222"/>
          <w:shd w:val="clear" w:color="auto" w:fill="FFFFFF"/>
        </w:rPr>
        <w:t xml:space="preserve">contribute to a response seeming like an apology. </w:t>
      </w:r>
      <w:r w:rsidR="007C0E2A">
        <w:rPr>
          <w:color w:val="222222"/>
          <w:shd w:val="clear" w:color="auto" w:fill="FFFFFF"/>
        </w:rPr>
        <w:t xml:space="preserve">If the latter, then </w:t>
      </w:r>
      <w:r w:rsidR="00B070BD">
        <w:rPr>
          <w:color w:val="222222"/>
          <w:shd w:val="clear" w:color="auto" w:fill="FFFFFF"/>
        </w:rPr>
        <w:t xml:space="preserve">managers should </w:t>
      </w:r>
      <w:r w:rsidR="00325884">
        <w:rPr>
          <w:color w:val="222222"/>
          <w:shd w:val="clear" w:color="auto" w:fill="FFFFFF"/>
        </w:rPr>
        <w:t xml:space="preserve">only use explanations when they are sure </w:t>
      </w:r>
      <w:r w:rsidR="00B070BD">
        <w:rPr>
          <w:color w:val="222222"/>
          <w:shd w:val="clear" w:color="auto" w:fill="FFFFFF"/>
        </w:rPr>
        <w:t>that their response also contains an apology.</w:t>
      </w:r>
      <w:r w:rsidR="007025E4">
        <w:rPr>
          <w:color w:val="222222"/>
          <w:shd w:val="clear" w:color="auto" w:fill="FFFFFF"/>
        </w:rPr>
        <w:t xml:space="preserve"> </w:t>
      </w:r>
    </w:p>
    <w:p w14:paraId="58A50FE6" w14:textId="77777777" w:rsidR="008566C3" w:rsidRDefault="008566C3" w:rsidP="00B32FB7">
      <w:pPr>
        <w:spacing w:line="480" w:lineRule="auto"/>
        <w:rPr>
          <w:color w:val="222222"/>
          <w:shd w:val="clear" w:color="auto" w:fill="FFFFFF"/>
        </w:rPr>
      </w:pPr>
    </w:p>
    <w:p w14:paraId="7C71CFA9" w14:textId="7E37E007" w:rsidR="009C3EDE" w:rsidRDefault="009C3EDE">
      <w:r>
        <w:br w:type="page"/>
      </w:r>
    </w:p>
    <w:p w14:paraId="409A6182" w14:textId="519EC61C" w:rsidR="0076022C" w:rsidRPr="009C3EDE" w:rsidRDefault="009C3EDE" w:rsidP="00CE36D9">
      <w:pPr>
        <w:rPr>
          <w:b/>
        </w:rPr>
      </w:pPr>
      <w:r w:rsidRPr="009C3EDE">
        <w:rPr>
          <w:b/>
        </w:rPr>
        <w:lastRenderedPageBreak/>
        <w:t>References</w:t>
      </w:r>
    </w:p>
    <w:p w14:paraId="7D9B8087" w14:textId="77777777" w:rsidR="009C3EDE" w:rsidRDefault="009C3EDE" w:rsidP="00CE36D9"/>
    <w:p w14:paraId="2D1E9CDE" w14:textId="77777777" w:rsidR="00744283" w:rsidRPr="00744283" w:rsidRDefault="00744283" w:rsidP="00744283">
      <w:pPr>
        <w:pStyle w:val="Bibliography"/>
      </w:pPr>
      <w:r>
        <w:fldChar w:fldCharType="begin"/>
      </w:r>
      <w:r>
        <w:instrText xml:space="preserve"> ADDIN ZOTERO_BIBL {"uncited":[],"omitted":[],"custom":[]} CSL_BIBLIOGRAPHY </w:instrText>
      </w:r>
      <w:r>
        <w:fldChar w:fldCharType="separate"/>
      </w:r>
      <w:r w:rsidRPr="00744283">
        <w:t xml:space="preserve">Brocato, E. D., Peterson, R. A., &amp; Crittenden, V. L. (2012). When Things Go Wrong: Account Strategy Following a Corporate Crisis Event. </w:t>
      </w:r>
      <w:r w:rsidRPr="00744283">
        <w:rPr>
          <w:i/>
          <w:iCs/>
        </w:rPr>
        <w:t>Corporate Reputation Review</w:t>
      </w:r>
      <w:r w:rsidRPr="00744283">
        <w:t xml:space="preserve">, </w:t>
      </w:r>
      <w:r w:rsidRPr="00744283">
        <w:rPr>
          <w:i/>
          <w:iCs/>
        </w:rPr>
        <w:t>15</w:t>
      </w:r>
      <w:r w:rsidRPr="00744283">
        <w:t>(1), 35–51. https://doi.org/10.1057/crr.2011.24</w:t>
      </w:r>
    </w:p>
    <w:p w14:paraId="0A74CAB7" w14:textId="77777777" w:rsidR="00744283" w:rsidRPr="00744283" w:rsidRDefault="00744283" w:rsidP="00744283">
      <w:pPr>
        <w:pStyle w:val="Bibliography"/>
      </w:pPr>
      <w:r w:rsidRPr="00744283">
        <w:t xml:space="preserve">Chen, W., Gu, B., Ye, Q., &amp; Zhu, K. X. (2019). Measuring and Managing the Externality of Managerial Responses to Online Customer Reviews. </w:t>
      </w:r>
      <w:r w:rsidRPr="00744283">
        <w:rPr>
          <w:i/>
          <w:iCs/>
        </w:rPr>
        <w:t>Information Systems Research</w:t>
      </w:r>
      <w:r w:rsidRPr="00744283">
        <w:t xml:space="preserve">, </w:t>
      </w:r>
      <w:r w:rsidRPr="00744283">
        <w:rPr>
          <w:i/>
          <w:iCs/>
        </w:rPr>
        <w:t>30</w:t>
      </w:r>
      <w:r w:rsidRPr="00744283">
        <w:t>(1), 81–96. https://doi.org/10.1287/isre.2018.0781</w:t>
      </w:r>
    </w:p>
    <w:p w14:paraId="3D918EB2" w14:textId="77777777" w:rsidR="00744283" w:rsidRPr="00744283" w:rsidRDefault="00744283" w:rsidP="00744283">
      <w:pPr>
        <w:pStyle w:val="Bibliography"/>
      </w:pPr>
      <w:r w:rsidRPr="00744283">
        <w:t xml:space="preserve">Darby, B. W., &amp; Schlenker, B. R. (1982). Children’s reactions to apologies. </w:t>
      </w:r>
      <w:r w:rsidRPr="00744283">
        <w:rPr>
          <w:i/>
          <w:iCs/>
        </w:rPr>
        <w:t>Journal of Personality and Social Psychology</w:t>
      </w:r>
      <w:r w:rsidRPr="00744283">
        <w:t xml:space="preserve">, </w:t>
      </w:r>
      <w:r w:rsidRPr="00744283">
        <w:rPr>
          <w:i/>
          <w:iCs/>
        </w:rPr>
        <w:t>43</w:t>
      </w:r>
      <w:r w:rsidRPr="00744283">
        <w:t>(4), 742–753. https://doi.org/10.1037/0022-3514.43.4.742</w:t>
      </w:r>
    </w:p>
    <w:p w14:paraId="141C0FB1" w14:textId="77777777" w:rsidR="00744283" w:rsidRPr="00744283" w:rsidRDefault="00744283" w:rsidP="00744283">
      <w:pPr>
        <w:pStyle w:val="Bibliography"/>
      </w:pPr>
      <w:r w:rsidRPr="00744283">
        <w:t xml:space="preserve">Fehr, R., &amp; Gelfand, M. J. (2010). When apologies work: How matching apology components to victims’ self-construals facilitates forgiveness. </w:t>
      </w:r>
      <w:r w:rsidRPr="00744283">
        <w:rPr>
          <w:i/>
          <w:iCs/>
        </w:rPr>
        <w:t>Organizational Behavior and Human Decision Processes</w:t>
      </w:r>
      <w:r w:rsidRPr="00744283">
        <w:t xml:space="preserve">, </w:t>
      </w:r>
      <w:r w:rsidRPr="00744283">
        <w:rPr>
          <w:i/>
          <w:iCs/>
        </w:rPr>
        <w:t>113</w:t>
      </w:r>
      <w:r w:rsidRPr="00744283">
        <w:t>(1), 37–50. https://doi.org/10.1016/j.obhdp.2010.04.002</w:t>
      </w:r>
    </w:p>
    <w:p w14:paraId="1392C8A7" w14:textId="77777777" w:rsidR="00744283" w:rsidRPr="00744283" w:rsidRDefault="00744283" w:rsidP="00744283">
      <w:pPr>
        <w:pStyle w:val="Bibliography"/>
      </w:pPr>
      <w:r w:rsidRPr="00744283">
        <w:t xml:space="preserve">Kirchhoff, J., Wagner, U., &amp; Strack, M. (2012). Apologies: Words of magic? The role of verbal components, anger reduction, and offence severity. </w:t>
      </w:r>
      <w:r w:rsidRPr="00744283">
        <w:rPr>
          <w:i/>
          <w:iCs/>
        </w:rPr>
        <w:t>Peace and Conflict: Journal of Peace Psychology</w:t>
      </w:r>
      <w:r w:rsidRPr="00744283">
        <w:t xml:space="preserve">, </w:t>
      </w:r>
      <w:r w:rsidRPr="00744283">
        <w:rPr>
          <w:i/>
          <w:iCs/>
        </w:rPr>
        <w:t>18</w:t>
      </w:r>
      <w:r w:rsidRPr="00744283">
        <w:t>(2), 109–130. https://doi.org/10.1037/a0028092</w:t>
      </w:r>
    </w:p>
    <w:p w14:paraId="01286FDC" w14:textId="77777777" w:rsidR="00744283" w:rsidRPr="00744283" w:rsidRDefault="00744283" w:rsidP="00744283">
      <w:pPr>
        <w:pStyle w:val="Bibliography"/>
      </w:pPr>
      <w:r w:rsidRPr="00744283">
        <w:t xml:space="preserve">Lewicki, R. J., Polin, B., &amp; Lount, R. B. (2016). An Exploration of the Structure of Effective Apologies. </w:t>
      </w:r>
      <w:r w:rsidRPr="00744283">
        <w:rPr>
          <w:i/>
          <w:iCs/>
        </w:rPr>
        <w:t>Negotiation and Conflict Management Research</w:t>
      </w:r>
      <w:r w:rsidRPr="00744283">
        <w:t xml:space="preserve">, </w:t>
      </w:r>
      <w:r w:rsidRPr="00744283">
        <w:rPr>
          <w:i/>
          <w:iCs/>
        </w:rPr>
        <w:t>9</w:t>
      </w:r>
      <w:r w:rsidRPr="00744283">
        <w:t>(2), 177–196. https://doi.org/10.1111/ncmr.12073</w:t>
      </w:r>
    </w:p>
    <w:p w14:paraId="0757FF73" w14:textId="77777777" w:rsidR="00744283" w:rsidRPr="00744283" w:rsidRDefault="00744283" w:rsidP="00744283">
      <w:pPr>
        <w:pStyle w:val="Bibliography"/>
      </w:pPr>
      <w:r w:rsidRPr="00744283">
        <w:t xml:space="preserve">Öğüt, H., &amp; Onur Taş, B. K. (2012). The influence of internet customer reviews on the online sales and prices in hotel industry. </w:t>
      </w:r>
      <w:r w:rsidRPr="00744283">
        <w:rPr>
          <w:i/>
          <w:iCs/>
        </w:rPr>
        <w:t>The Service Industries Journal</w:t>
      </w:r>
      <w:r w:rsidRPr="00744283">
        <w:t xml:space="preserve">, </w:t>
      </w:r>
      <w:r w:rsidRPr="00744283">
        <w:rPr>
          <w:i/>
          <w:iCs/>
        </w:rPr>
        <w:t>32</w:t>
      </w:r>
      <w:r w:rsidRPr="00744283">
        <w:t>(2), 197–214. https://doi.org/10.1080/02642069.2010.529436</w:t>
      </w:r>
    </w:p>
    <w:p w14:paraId="55EF9EEB" w14:textId="77777777" w:rsidR="00744283" w:rsidRPr="00744283" w:rsidRDefault="00744283" w:rsidP="00744283">
      <w:pPr>
        <w:pStyle w:val="Bibliography"/>
      </w:pPr>
      <w:r w:rsidRPr="00744283">
        <w:lastRenderedPageBreak/>
        <w:t xml:space="preserve">Pace, K. M., Fediuk, T. A., &amp; Botero, I. C. (2010). The acceptance of responsibility and expressions of regret in organizational apologies after a transgression. </w:t>
      </w:r>
      <w:r w:rsidRPr="00744283">
        <w:rPr>
          <w:i/>
          <w:iCs/>
        </w:rPr>
        <w:t>Corporate Communications: An International Journal</w:t>
      </w:r>
      <w:r w:rsidRPr="00744283">
        <w:t xml:space="preserve">, </w:t>
      </w:r>
      <w:r w:rsidRPr="00744283">
        <w:rPr>
          <w:i/>
          <w:iCs/>
        </w:rPr>
        <w:t>15</w:t>
      </w:r>
      <w:r w:rsidRPr="00744283">
        <w:t>(4), 410–427. https://doi.org/10.1108/13563281011085510</w:t>
      </w:r>
    </w:p>
    <w:p w14:paraId="64B06EEE" w14:textId="77777777" w:rsidR="00744283" w:rsidRPr="00744283" w:rsidRDefault="00744283" w:rsidP="00744283">
      <w:pPr>
        <w:pStyle w:val="Bibliography"/>
      </w:pPr>
      <w:r w:rsidRPr="00744283">
        <w:t xml:space="preserve">Scher, S. J., &amp; Darley, J. M. (1997). How Effective Are the Things People Say to Apologize? Effects of the Realization of the Apology Speech Act. </w:t>
      </w:r>
      <w:r w:rsidRPr="00744283">
        <w:rPr>
          <w:i/>
          <w:iCs/>
        </w:rPr>
        <w:t>Journal of Psycholinguistic Research</w:t>
      </w:r>
      <w:r w:rsidRPr="00744283">
        <w:t xml:space="preserve">, </w:t>
      </w:r>
      <w:r w:rsidRPr="00744283">
        <w:rPr>
          <w:i/>
          <w:iCs/>
        </w:rPr>
        <w:t>26</w:t>
      </w:r>
      <w:r w:rsidRPr="00744283">
        <w:t>(1), 127–140. https://doi.org/10.1023/a:1025068306386</w:t>
      </w:r>
    </w:p>
    <w:p w14:paraId="5F9C829E" w14:textId="77777777" w:rsidR="00744283" w:rsidRPr="00744283" w:rsidRDefault="00744283" w:rsidP="00744283">
      <w:pPr>
        <w:pStyle w:val="Bibliography"/>
      </w:pPr>
      <w:r w:rsidRPr="00744283">
        <w:t xml:space="preserve">Schumann, K. (2018). The Psychology of Offering an Apology: Understanding the Barriers to Apologizing and How to Overcome Them. </w:t>
      </w:r>
      <w:r w:rsidRPr="00744283">
        <w:rPr>
          <w:i/>
          <w:iCs/>
        </w:rPr>
        <w:t>Current Directions in Psychological Science</w:t>
      </w:r>
      <w:r w:rsidRPr="00744283">
        <w:t xml:space="preserve">, </w:t>
      </w:r>
      <w:r w:rsidRPr="00744283">
        <w:rPr>
          <w:i/>
          <w:iCs/>
        </w:rPr>
        <w:t>27</w:t>
      </w:r>
      <w:r w:rsidRPr="00744283">
        <w:t>(2), 74–78. https://doi.org/10.1177/0963721417741709</w:t>
      </w:r>
    </w:p>
    <w:p w14:paraId="124BBF4B" w14:textId="77777777" w:rsidR="00744283" w:rsidRPr="00744283" w:rsidRDefault="00744283" w:rsidP="00744283">
      <w:pPr>
        <w:pStyle w:val="Bibliography"/>
      </w:pPr>
      <w:r w:rsidRPr="00744283">
        <w:t xml:space="preserve">Shnabel, N., &amp; Nadler, A. (2008). A Needs-Based Model of Reconciliation: Satisfying the Differential Emotional Needs of Victim and Perpetrator as a Key to Promoting Reconciliation. </w:t>
      </w:r>
      <w:r w:rsidRPr="00744283">
        <w:rPr>
          <w:i/>
          <w:iCs/>
        </w:rPr>
        <w:t>Journal of Personality and Social Psychology</w:t>
      </w:r>
      <w:r w:rsidRPr="00744283">
        <w:t xml:space="preserve">, </w:t>
      </w:r>
      <w:r w:rsidRPr="00744283">
        <w:rPr>
          <w:i/>
          <w:iCs/>
        </w:rPr>
        <w:t>94</w:t>
      </w:r>
      <w:r w:rsidRPr="00744283">
        <w:t>(1), 116–132. https://doi.org/10.1037/0022-3514.94.1.116</w:t>
      </w:r>
    </w:p>
    <w:p w14:paraId="7EF65631" w14:textId="77777777" w:rsidR="00744283" w:rsidRPr="00744283" w:rsidRDefault="00744283" w:rsidP="00744283">
      <w:pPr>
        <w:pStyle w:val="Bibliography"/>
      </w:pPr>
      <w:r w:rsidRPr="00744283">
        <w:t xml:space="preserve">Tomlinson, E. C., Dineen, B. R., &amp; Lewicki, R. J. (2004). The road to reconciliation: Antecedents of victim willingness to reconcile following a broken promise. </w:t>
      </w:r>
      <w:r w:rsidRPr="00744283">
        <w:rPr>
          <w:i/>
          <w:iCs/>
        </w:rPr>
        <w:t>Journal of Management</w:t>
      </w:r>
      <w:r w:rsidRPr="00744283">
        <w:t xml:space="preserve">, </w:t>
      </w:r>
      <w:r w:rsidRPr="00744283">
        <w:rPr>
          <w:i/>
          <w:iCs/>
        </w:rPr>
        <w:t>30</w:t>
      </w:r>
      <w:r w:rsidRPr="00744283">
        <w:t>(2), 165–187. https://doi.org/10.1016/j.jm.2003.01.003</w:t>
      </w:r>
    </w:p>
    <w:p w14:paraId="5322FECE" w14:textId="3AE6AFF3" w:rsidR="009C3EDE" w:rsidRPr="00545B85" w:rsidRDefault="00744283" w:rsidP="00CE36D9">
      <w:r>
        <w:fldChar w:fldCharType="end"/>
      </w:r>
    </w:p>
    <w:sectPr w:rsidR="009C3EDE" w:rsidRPr="00545B85" w:rsidSect="00CE37C2">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BF5354" w16cex:dateUtc="2022-12-19T16:33:54.876Z"/>
  <w16cex:commentExtensible w16cex:durableId="63814AF2" w16cex:dateUtc="2022-12-19T16:34:10.495Z"/>
  <w16cex:commentExtensible w16cex:durableId="6414764F" w16cex:dateUtc="2022-12-19T16:34:23.025Z"/>
  <w16cex:commentExtensible w16cex:durableId="0071A23D" w16cex:dateUtc="2022-12-19T16:37:16.64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29F36" w14:textId="77777777" w:rsidR="00056400" w:rsidRDefault="00056400" w:rsidP="002A5739">
      <w:r>
        <w:separator/>
      </w:r>
    </w:p>
  </w:endnote>
  <w:endnote w:type="continuationSeparator" w:id="0">
    <w:p w14:paraId="7384516D" w14:textId="77777777" w:rsidR="00056400" w:rsidRDefault="00056400" w:rsidP="002A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97744" w14:textId="6F801CC8" w:rsidR="00BA1D4B" w:rsidRDefault="00BA1D4B" w:rsidP="005B7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8EE5680" w14:textId="77777777" w:rsidR="00BA1D4B" w:rsidRDefault="00BA1D4B" w:rsidP="00BA1D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6376988"/>
      <w:docPartObj>
        <w:docPartGallery w:val="Page Numbers (Bottom of Page)"/>
        <w:docPartUnique/>
      </w:docPartObj>
    </w:sdtPr>
    <w:sdtEndPr>
      <w:rPr>
        <w:rStyle w:val="PageNumber"/>
      </w:rPr>
    </w:sdtEndPr>
    <w:sdtContent>
      <w:p w14:paraId="17603289" w14:textId="5D6F3FC7" w:rsidR="00BA1D4B" w:rsidRDefault="00BA1D4B" w:rsidP="005B7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9257E" w14:textId="77777777" w:rsidR="00BA1D4B" w:rsidRDefault="00BA1D4B" w:rsidP="00BA1D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B8E55" w14:textId="77777777" w:rsidR="00056400" w:rsidRDefault="00056400" w:rsidP="002A5739">
      <w:r>
        <w:separator/>
      </w:r>
    </w:p>
  </w:footnote>
  <w:footnote w:type="continuationSeparator" w:id="0">
    <w:p w14:paraId="0043B25E" w14:textId="77777777" w:rsidR="00056400" w:rsidRDefault="00056400" w:rsidP="002A5739">
      <w:r>
        <w:continuationSeparator/>
      </w:r>
    </w:p>
  </w:footnote>
  <w:footnote w:id="1">
    <w:p w14:paraId="0C4B6E0E" w14:textId="19CE37A5" w:rsidR="002A5739" w:rsidRPr="007E3215" w:rsidRDefault="002A5739" w:rsidP="007E3215">
      <w:pPr>
        <w:rPr>
          <w:color w:val="222222"/>
          <w:sz w:val="20"/>
          <w:szCs w:val="20"/>
          <w:shd w:val="clear" w:color="auto" w:fill="FFFFFF"/>
        </w:rPr>
      </w:pPr>
      <w:r w:rsidRPr="002A5739">
        <w:rPr>
          <w:rStyle w:val="FootnoteReference"/>
          <w:sz w:val="20"/>
          <w:szCs w:val="20"/>
        </w:rPr>
        <w:footnoteRef/>
      </w:r>
      <w:r w:rsidRPr="002A5739">
        <w:rPr>
          <w:sz w:val="20"/>
          <w:szCs w:val="20"/>
        </w:rPr>
        <w:t xml:space="preserve"> </w:t>
      </w:r>
      <w:r w:rsidRPr="002A5739">
        <w:rPr>
          <w:color w:val="222222"/>
          <w:sz w:val="20"/>
          <w:szCs w:val="20"/>
          <w:shd w:val="clear" w:color="auto" w:fill="FFFFFF"/>
        </w:rPr>
        <w:t xml:space="preserve">Observations were collected from hotels in seven different, major cities spanning across all regions of the United States: Seattle, Los Angeles, Chicago, Houston, Miami, Boston, and New York City. We limited our data collection to customer reviews that gave an “average” rating, i.e., the middle of </w:t>
      </w:r>
      <w:proofErr w:type="spellStart"/>
      <w:r w:rsidRPr="002A5739">
        <w:rPr>
          <w:color w:val="222222"/>
          <w:sz w:val="20"/>
          <w:szCs w:val="20"/>
          <w:shd w:val="clear" w:color="auto" w:fill="FFFFFF"/>
        </w:rPr>
        <w:t>TripAdvior’s</w:t>
      </w:r>
      <w:proofErr w:type="spellEnd"/>
      <w:r w:rsidRPr="002A5739">
        <w:rPr>
          <w:color w:val="222222"/>
          <w:sz w:val="20"/>
          <w:szCs w:val="20"/>
          <w:shd w:val="clear" w:color="auto" w:fill="FFFFFF"/>
        </w:rPr>
        <w:t xml:space="preserve"> rating scale (“terrible,” “poor,” “average,” “very good,” “excellent”). We restricted to one rating level to reduce variability in unobservable factors that might explain variation in customer ratings, and since our goal was to examine manager responses to service failures, we selected a moderately common rating level that was likely to describe at least one service failure. We limited our collection to 3-star hotels to reduce variability in unobservable factors at the hotel level, while simultaneously ensuring that there would be some variation in the quality and style of manager responses. We selected only hotels that had 10 or more reviews with manager responses, leaving us with a sample of 225 distinct hotels. To reduce the dataset to a manageable size for human coding, we randomly selected four review-response pairs from each individual hotel, leaving us with a total of 900 observations. </w:t>
      </w:r>
    </w:p>
  </w:footnote>
  <w:footnote w:id="2">
    <w:p w14:paraId="57344C38" w14:textId="77777777" w:rsidR="00FF350A" w:rsidRDefault="00FF350A" w:rsidP="00FF350A">
      <w:pPr>
        <w:pStyle w:val="FootnoteText"/>
      </w:pPr>
      <w:r>
        <w:rPr>
          <w:rStyle w:val="FootnoteReference"/>
        </w:rPr>
        <w:footnoteRef/>
      </w:r>
      <w:r>
        <w:t xml:space="preserve"> </w:t>
      </w:r>
      <w:r w:rsidRPr="007E3215">
        <w:t>In the first wave, workers coded manager responses for the existence of an apology. In the second wave, workers coded whether the customer review described an offense (service failure) and, if so, rated the offense severity. In this same wave, workers also rated how personalized they believe the manager’s response was and indicated how satisfying they found the manager’s response. In the third wave, workers indicated whether the customer described an offense (v2), whether the manager’s response contained any apology regardless of sincerity (v2), whether the manager’s response contained a sincere apology.  In the fourth wave, workers coded the manager’s response five amends-making features: acknowledgement of harm, offer of repair, promise to change, personal responsibility-taking, and other responsibility-taking (i.e., taking responsibility on behalf of others or the firm). In the fifth wave, workers coded manager responses for the presence of remorse, whether they asked for forgiveness expl</w:t>
      </w:r>
      <w:r>
        <w:t>icitly, as well as four defens</w:t>
      </w:r>
      <w:r w:rsidRPr="007E3215">
        <w:t>e strategies: excuses, justifications, minimization of harm, and victim blaming.</w:t>
      </w:r>
    </w:p>
  </w:footnote>
  <w:footnote w:id="3">
    <w:p w14:paraId="24A00D1D" w14:textId="6291CBA8" w:rsidR="006802B8" w:rsidRDefault="006802B8">
      <w:pPr>
        <w:pStyle w:val="FootnoteText"/>
      </w:pPr>
      <w:r>
        <w:rPr>
          <w:rStyle w:val="FootnoteReference"/>
        </w:rPr>
        <w:footnoteRef/>
      </w:r>
      <w:r>
        <w:t xml:space="preserve"> </w:t>
      </w:r>
      <w:r w:rsidRPr="006802B8">
        <w:t>This technique is similar to regression in its purpose but does not require an assumption of linearity, and it ensures the distribution of the covariates is similar for the treatment and control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443892" w14:paraId="7077ADDE" w14:textId="77777777" w:rsidTr="1E443892">
      <w:tc>
        <w:tcPr>
          <w:tcW w:w="3120" w:type="dxa"/>
        </w:tcPr>
        <w:p w14:paraId="1955852A" w14:textId="16BBF800" w:rsidR="1E443892" w:rsidRDefault="1E443892" w:rsidP="1E443892">
          <w:pPr>
            <w:pStyle w:val="Header"/>
            <w:ind w:left="-115"/>
          </w:pPr>
        </w:p>
      </w:tc>
      <w:tc>
        <w:tcPr>
          <w:tcW w:w="3120" w:type="dxa"/>
        </w:tcPr>
        <w:p w14:paraId="27DB7078" w14:textId="7D8C1CAE" w:rsidR="1E443892" w:rsidRDefault="1E443892" w:rsidP="1E443892">
          <w:pPr>
            <w:pStyle w:val="Header"/>
            <w:jc w:val="center"/>
          </w:pPr>
        </w:p>
      </w:tc>
      <w:tc>
        <w:tcPr>
          <w:tcW w:w="3120" w:type="dxa"/>
        </w:tcPr>
        <w:p w14:paraId="4685B9F5" w14:textId="2DC76C56" w:rsidR="1E443892" w:rsidRDefault="1E443892" w:rsidP="1E443892">
          <w:pPr>
            <w:pStyle w:val="Header"/>
            <w:ind w:right="-115"/>
            <w:jc w:val="right"/>
          </w:pPr>
        </w:p>
      </w:tc>
    </w:tr>
  </w:tbl>
  <w:p w14:paraId="2A1FC382" w14:textId="366A5CB5" w:rsidR="1E443892" w:rsidRDefault="1E443892" w:rsidP="1E443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E2DDE"/>
    <w:multiLevelType w:val="multilevel"/>
    <w:tmpl w:val="CA6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91"/>
    <w:rsid w:val="00003DC3"/>
    <w:rsid w:val="0001321F"/>
    <w:rsid w:val="00056400"/>
    <w:rsid w:val="000B5CF5"/>
    <w:rsid w:val="000B758A"/>
    <w:rsid w:val="000D6FA6"/>
    <w:rsid w:val="000E0A66"/>
    <w:rsid w:val="000E1AA6"/>
    <w:rsid w:val="0010054A"/>
    <w:rsid w:val="001007C2"/>
    <w:rsid w:val="00107C18"/>
    <w:rsid w:val="00110840"/>
    <w:rsid w:val="00144960"/>
    <w:rsid w:val="00160882"/>
    <w:rsid w:val="00174996"/>
    <w:rsid w:val="00174CDC"/>
    <w:rsid w:val="001C28E2"/>
    <w:rsid w:val="001C4577"/>
    <w:rsid w:val="0022469A"/>
    <w:rsid w:val="0023354F"/>
    <w:rsid w:val="0026602A"/>
    <w:rsid w:val="00273A37"/>
    <w:rsid w:val="002775A2"/>
    <w:rsid w:val="00295CAA"/>
    <w:rsid w:val="002A263E"/>
    <w:rsid w:val="002A5739"/>
    <w:rsid w:val="002C7F48"/>
    <w:rsid w:val="002F7C1A"/>
    <w:rsid w:val="00314929"/>
    <w:rsid w:val="00325884"/>
    <w:rsid w:val="003271AB"/>
    <w:rsid w:val="00365C80"/>
    <w:rsid w:val="00387FF1"/>
    <w:rsid w:val="003A1DB8"/>
    <w:rsid w:val="003B7095"/>
    <w:rsid w:val="003C55FF"/>
    <w:rsid w:val="003D036D"/>
    <w:rsid w:val="003D7713"/>
    <w:rsid w:val="003E2A7E"/>
    <w:rsid w:val="003E33C0"/>
    <w:rsid w:val="00427393"/>
    <w:rsid w:val="00430D27"/>
    <w:rsid w:val="00430FE3"/>
    <w:rsid w:val="00444EC6"/>
    <w:rsid w:val="00461EC8"/>
    <w:rsid w:val="004648CB"/>
    <w:rsid w:val="00480129"/>
    <w:rsid w:val="004F2A42"/>
    <w:rsid w:val="004F771C"/>
    <w:rsid w:val="0052651F"/>
    <w:rsid w:val="00532666"/>
    <w:rsid w:val="00545B85"/>
    <w:rsid w:val="00561116"/>
    <w:rsid w:val="00566949"/>
    <w:rsid w:val="00582FC7"/>
    <w:rsid w:val="005A04E1"/>
    <w:rsid w:val="005D4631"/>
    <w:rsid w:val="006006A6"/>
    <w:rsid w:val="006244BD"/>
    <w:rsid w:val="00624798"/>
    <w:rsid w:val="00624D83"/>
    <w:rsid w:val="00630D4C"/>
    <w:rsid w:val="006348C2"/>
    <w:rsid w:val="0064629B"/>
    <w:rsid w:val="00655D8B"/>
    <w:rsid w:val="006632E0"/>
    <w:rsid w:val="006724F7"/>
    <w:rsid w:val="00672999"/>
    <w:rsid w:val="006802B8"/>
    <w:rsid w:val="006A6A62"/>
    <w:rsid w:val="006E5BB0"/>
    <w:rsid w:val="007025E4"/>
    <w:rsid w:val="00734B91"/>
    <w:rsid w:val="00740FC6"/>
    <w:rsid w:val="007425ED"/>
    <w:rsid w:val="00744283"/>
    <w:rsid w:val="00753F17"/>
    <w:rsid w:val="0076022C"/>
    <w:rsid w:val="007806E9"/>
    <w:rsid w:val="007A0BFB"/>
    <w:rsid w:val="007B48EF"/>
    <w:rsid w:val="007C0E2A"/>
    <w:rsid w:val="007C6D60"/>
    <w:rsid w:val="007C7F31"/>
    <w:rsid w:val="007D55F0"/>
    <w:rsid w:val="007E3215"/>
    <w:rsid w:val="007E70CE"/>
    <w:rsid w:val="007F3BD8"/>
    <w:rsid w:val="00810427"/>
    <w:rsid w:val="008110A3"/>
    <w:rsid w:val="008566C3"/>
    <w:rsid w:val="008B608E"/>
    <w:rsid w:val="009131F7"/>
    <w:rsid w:val="009437E6"/>
    <w:rsid w:val="00951999"/>
    <w:rsid w:val="0095371D"/>
    <w:rsid w:val="0097793D"/>
    <w:rsid w:val="00977BFC"/>
    <w:rsid w:val="009A4002"/>
    <w:rsid w:val="009C3EDE"/>
    <w:rsid w:val="009E1863"/>
    <w:rsid w:val="009F430E"/>
    <w:rsid w:val="00A6720A"/>
    <w:rsid w:val="00A919B8"/>
    <w:rsid w:val="00AF68C4"/>
    <w:rsid w:val="00B070BD"/>
    <w:rsid w:val="00B07D53"/>
    <w:rsid w:val="00B21E9D"/>
    <w:rsid w:val="00B31470"/>
    <w:rsid w:val="00B32FB7"/>
    <w:rsid w:val="00B41855"/>
    <w:rsid w:val="00B422D6"/>
    <w:rsid w:val="00B46918"/>
    <w:rsid w:val="00B76C8D"/>
    <w:rsid w:val="00B82D0E"/>
    <w:rsid w:val="00B9083E"/>
    <w:rsid w:val="00BA1D4B"/>
    <w:rsid w:val="00BB06C6"/>
    <w:rsid w:val="00BB5B5E"/>
    <w:rsid w:val="00BC58A6"/>
    <w:rsid w:val="00BD511A"/>
    <w:rsid w:val="00BF4D16"/>
    <w:rsid w:val="00C571DB"/>
    <w:rsid w:val="00C629E1"/>
    <w:rsid w:val="00C72BF8"/>
    <w:rsid w:val="00C94709"/>
    <w:rsid w:val="00CA4F8F"/>
    <w:rsid w:val="00CB3412"/>
    <w:rsid w:val="00CD71BC"/>
    <w:rsid w:val="00CE36D9"/>
    <w:rsid w:val="00CE37C2"/>
    <w:rsid w:val="00CE57D2"/>
    <w:rsid w:val="00CF728F"/>
    <w:rsid w:val="00D02B9C"/>
    <w:rsid w:val="00D13E10"/>
    <w:rsid w:val="00D15E6E"/>
    <w:rsid w:val="00D50EA8"/>
    <w:rsid w:val="00D72E53"/>
    <w:rsid w:val="00DA582B"/>
    <w:rsid w:val="00DC47EB"/>
    <w:rsid w:val="00DC7CDF"/>
    <w:rsid w:val="00DD4022"/>
    <w:rsid w:val="00DD728B"/>
    <w:rsid w:val="00E00DE5"/>
    <w:rsid w:val="00E1318F"/>
    <w:rsid w:val="00E21039"/>
    <w:rsid w:val="00E23DE6"/>
    <w:rsid w:val="00E24367"/>
    <w:rsid w:val="00E34369"/>
    <w:rsid w:val="00E37D5A"/>
    <w:rsid w:val="00E4037F"/>
    <w:rsid w:val="00E546A6"/>
    <w:rsid w:val="00E61816"/>
    <w:rsid w:val="00E71126"/>
    <w:rsid w:val="00E85BC3"/>
    <w:rsid w:val="00EB2809"/>
    <w:rsid w:val="00EB5F6A"/>
    <w:rsid w:val="00EB7DD1"/>
    <w:rsid w:val="00EC5F6E"/>
    <w:rsid w:val="00EE148F"/>
    <w:rsid w:val="00EE4E81"/>
    <w:rsid w:val="00EE5540"/>
    <w:rsid w:val="00F0048F"/>
    <w:rsid w:val="00F07639"/>
    <w:rsid w:val="00F14376"/>
    <w:rsid w:val="00F2453A"/>
    <w:rsid w:val="00F32C89"/>
    <w:rsid w:val="00F50E62"/>
    <w:rsid w:val="00F6441E"/>
    <w:rsid w:val="00F669CD"/>
    <w:rsid w:val="00F81328"/>
    <w:rsid w:val="00F82040"/>
    <w:rsid w:val="00F83BF5"/>
    <w:rsid w:val="00FA3921"/>
    <w:rsid w:val="00FB2852"/>
    <w:rsid w:val="00FB5A97"/>
    <w:rsid w:val="00FC6BA8"/>
    <w:rsid w:val="00FE40FC"/>
    <w:rsid w:val="00FE489F"/>
    <w:rsid w:val="00FF350A"/>
    <w:rsid w:val="1E44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6B73"/>
  <w15:chartTrackingRefBased/>
  <w15:docId w15:val="{B81E2559-92F6-0748-AEF3-999399A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B85"/>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73A37"/>
    <w:pPr>
      <w:keepNext/>
      <w:keepLines/>
      <w:spacing w:before="360" w:after="120" w:line="276" w:lineRule="auto"/>
      <w:jc w:val="center"/>
      <w:outlineLvl w:val="0"/>
    </w:pPr>
    <w:rPr>
      <w:b/>
      <w:sz w:val="32"/>
      <w:szCs w:val="32"/>
      <w:u w:val="single"/>
      <w:lang w:val="en"/>
    </w:rPr>
  </w:style>
  <w:style w:type="paragraph" w:styleId="Heading2">
    <w:name w:val="heading 2"/>
    <w:basedOn w:val="Normal"/>
    <w:next w:val="Normal"/>
    <w:link w:val="Heading2Char"/>
    <w:autoRedefine/>
    <w:uiPriority w:val="9"/>
    <w:semiHidden/>
    <w:unhideWhenUsed/>
    <w:qFormat/>
    <w:rsid w:val="00BC58A6"/>
    <w:pPr>
      <w:keepNext/>
      <w:keepLines/>
      <w:spacing w:before="40" w:line="259"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F0048F"/>
    <w:pPr>
      <w:keepNext/>
      <w:keepLines/>
      <w:spacing w:before="40" w:line="360" w:lineRule="auto"/>
      <w:outlineLvl w:val="2"/>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48F"/>
    <w:rPr>
      <w:rFonts w:ascii="Times New Roman" w:eastAsiaTheme="majorEastAsia" w:hAnsi="Times New Roman" w:cstheme="majorBidi"/>
      <w:i/>
      <w:color w:val="000000" w:themeColor="text1"/>
    </w:rPr>
  </w:style>
  <w:style w:type="character" w:customStyle="1" w:styleId="Heading1Char">
    <w:name w:val="Heading 1 Char"/>
    <w:basedOn w:val="DefaultParagraphFont"/>
    <w:link w:val="Heading1"/>
    <w:uiPriority w:val="9"/>
    <w:rsid w:val="00273A37"/>
    <w:rPr>
      <w:rFonts w:ascii="Times New Roman" w:eastAsia="Times New Roman" w:hAnsi="Times New Roman" w:cs="Times New Roman"/>
      <w:b/>
      <w:sz w:val="32"/>
      <w:szCs w:val="32"/>
      <w:u w:val="single"/>
      <w:lang w:val="en"/>
    </w:rPr>
  </w:style>
  <w:style w:type="character" w:customStyle="1" w:styleId="Heading2Char">
    <w:name w:val="Heading 2 Char"/>
    <w:basedOn w:val="DefaultParagraphFont"/>
    <w:link w:val="Heading2"/>
    <w:uiPriority w:val="9"/>
    <w:semiHidden/>
    <w:rsid w:val="00BC58A6"/>
    <w:rPr>
      <w:rFonts w:ascii="Times New Roman" w:eastAsiaTheme="majorEastAsia" w:hAnsi="Times New Roman" w:cstheme="majorBidi"/>
      <w:b/>
      <w:color w:val="000000" w:themeColor="text1"/>
      <w:szCs w:val="26"/>
    </w:rPr>
  </w:style>
  <w:style w:type="paragraph" w:styleId="BalloonText">
    <w:name w:val="Balloon Text"/>
    <w:basedOn w:val="Normal"/>
    <w:link w:val="BalloonTextChar"/>
    <w:uiPriority w:val="99"/>
    <w:semiHidden/>
    <w:unhideWhenUsed/>
    <w:rsid w:val="00734B91"/>
    <w:rPr>
      <w:sz w:val="18"/>
      <w:szCs w:val="18"/>
    </w:rPr>
  </w:style>
  <w:style w:type="character" w:customStyle="1" w:styleId="BalloonTextChar">
    <w:name w:val="Balloon Text Char"/>
    <w:basedOn w:val="DefaultParagraphFont"/>
    <w:link w:val="BalloonText"/>
    <w:uiPriority w:val="99"/>
    <w:semiHidden/>
    <w:rsid w:val="00734B9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34B91"/>
    <w:rPr>
      <w:sz w:val="16"/>
      <w:szCs w:val="16"/>
    </w:rPr>
  </w:style>
  <w:style w:type="paragraph" w:styleId="CommentText">
    <w:name w:val="annotation text"/>
    <w:basedOn w:val="Normal"/>
    <w:link w:val="CommentTextChar"/>
    <w:uiPriority w:val="99"/>
    <w:semiHidden/>
    <w:unhideWhenUsed/>
    <w:rsid w:val="00734B91"/>
    <w:rPr>
      <w:sz w:val="20"/>
      <w:szCs w:val="20"/>
    </w:rPr>
  </w:style>
  <w:style w:type="character" w:customStyle="1" w:styleId="CommentTextChar">
    <w:name w:val="Comment Text Char"/>
    <w:basedOn w:val="DefaultParagraphFont"/>
    <w:link w:val="CommentText"/>
    <w:uiPriority w:val="99"/>
    <w:semiHidden/>
    <w:rsid w:val="00734B91"/>
    <w:rPr>
      <w:sz w:val="20"/>
      <w:szCs w:val="20"/>
    </w:rPr>
  </w:style>
  <w:style w:type="paragraph" w:styleId="CommentSubject">
    <w:name w:val="annotation subject"/>
    <w:basedOn w:val="CommentText"/>
    <w:next w:val="CommentText"/>
    <w:link w:val="CommentSubjectChar"/>
    <w:uiPriority w:val="99"/>
    <w:semiHidden/>
    <w:unhideWhenUsed/>
    <w:rsid w:val="00734B91"/>
    <w:rPr>
      <w:b/>
      <w:bCs/>
    </w:rPr>
  </w:style>
  <w:style w:type="character" w:customStyle="1" w:styleId="CommentSubjectChar">
    <w:name w:val="Comment Subject Char"/>
    <w:basedOn w:val="CommentTextChar"/>
    <w:link w:val="CommentSubject"/>
    <w:uiPriority w:val="99"/>
    <w:semiHidden/>
    <w:rsid w:val="00734B91"/>
    <w:rPr>
      <w:b/>
      <w:bCs/>
      <w:sz w:val="20"/>
      <w:szCs w:val="20"/>
    </w:rPr>
  </w:style>
  <w:style w:type="paragraph" w:styleId="NormalWeb">
    <w:name w:val="Normal (Web)"/>
    <w:basedOn w:val="Normal"/>
    <w:uiPriority w:val="99"/>
    <w:semiHidden/>
    <w:unhideWhenUsed/>
    <w:rsid w:val="00545B85"/>
    <w:pPr>
      <w:spacing w:before="100" w:beforeAutospacing="1" w:after="100" w:afterAutospacing="1"/>
    </w:pPr>
  </w:style>
  <w:style w:type="paragraph" w:styleId="FootnoteText">
    <w:name w:val="footnote text"/>
    <w:basedOn w:val="Normal"/>
    <w:link w:val="FootnoteTextChar"/>
    <w:uiPriority w:val="99"/>
    <w:semiHidden/>
    <w:unhideWhenUsed/>
    <w:rsid w:val="002A5739"/>
    <w:rPr>
      <w:sz w:val="20"/>
      <w:szCs w:val="20"/>
    </w:rPr>
  </w:style>
  <w:style w:type="character" w:customStyle="1" w:styleId="FootnoteTextChar">
    <w:name w:val="Footnote Text Char"/>
    <w:basedOn w:val="DefaultParagraphFont"/>
    <w:link w:val="FootnoteText"/>
    <w:uiPriority w:val="99"/>
    <w:semiHidden/>
    <w:rsid w:val="002A573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A5739"/>
    <w:rPr>
      <w:vertAlign w:val="superscript"/>
    </w:rPr>
  </w:style>
  <w:style w:type="paragraph" w:styleId="Footer">
    <w:name w:val="footer"/>
    <w:basedOn w:val="Normal"/>
    <w:link w:val="FooterChar"/>
    <w:uiPriority w:val="99"/>
    <w:unhideWhenUsed/>
    <w:rsid w:val="00BA1D4B"/>
    <w:pPr>
      <w:tabs>
        <w:tab w:val="center" w:pos="4680"/>
        <w:tab w:val="right" w:pos="9360"/>
      </w:tabs>
    </w:pPr>
  </w:style>
  <w:style w:type="character" w:customStyle="1" w:styleId="FooterChar">
    <w:name w:val="Footer Char"/>
    <w:basedOn w:val="DefaultParagraphFont"/>
    <w:link w:val="Footer"/>
    <w:uiPriority w:val="99"/>
    <w:rsid w:val="00BA1D4B"/>
    <w:rPr>
      <w:rFonts w:ascii="Times New Roman" w:eastAsia="Times New Roman" w:hAnsi="Times New Roman" w:cs="Times New Roman"/>
    </w:rPr>
  </w:style>
  <w:style w:type="character" w:styleId="PageNumber">
    <w:name w:val="page number"/>
    <w:basedOn w:val="DefaultParagraphFont"/>
    <w:uiPriority w:val="99"/>
    <w:semiHidden/>
    <w:unhideWhenUsed/>
    <w:rsid w:val="00BA1D4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Bibliography">
    <w:name w:val="Bibliography"/>
    <w:basedOn w:val="Normal"/>
    <w:next w:val="Normal"/>
    <w:uiPriority w:val="37"/>
    <w:unhideWhenUsed/>
    <w:rsid w:val="0074428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1861">
      <w:bodyDiv w:val="1"/>
      <w:marLeft w:val="0"/>
      <w:marRight w:val="0"/>
      <w:marTop w:val="0"/>
      <w:marBottom w:val="0"/>
      <w:divBdr>
        <w:top w:val="none" w:sz="0" w:space="0" w:color="auto"/>
        <w:left w:val="none" w:sz="0" w:space="0" w:color="auto"/>
        <w:bottom w:val="none" w:sz="0" w:space="0" w:color="auto"/>
        <w:right w:val="none" w:sz="0" w:space="0" w:color="auto"/>
      </w:divBdr>
    </w:div>
    <w:div w:id="894121892">
      <w:bodyDiv w:val="1"/>
      <w:marLeft w:val="0"/>
      <w:marRight w:val="0"/>
      <w:marTop w:val="0"/>
      <w:marBottom w:val="0"/>
      <w:divBdr>
        <w:top w:val="none" w:sz="0" w:space="0" w:color="auto"/>
        <w:left w:val="none" w:sz="0" w:space="0" w:color="auto"/>
        <w:bottom w:val="none" w:sz="0" w:space="0" w:color="auto"/>
        <w:right w:val="none" w:sz="0" w:space="0" w:color="auto"/>
      </w:divBdr>
    </w:div>
    <w:div w:id="937253140">
      <w:bodyDiv w:val="1"/>
      <w:marLeft w:val="0"/>
      <w:marRight w:val="0"/>
      <w:marTop w:val="0"/>
      <w:marBottom w:val="0"/>
      <w:divBdr>
        <w:top w:val="none" w:sz="0" w:space="0" w:color="auto"/>
        <w:left w:val="none" w:sz="0" w:space="0" w:color="auto"/>
        <w:bottom w:val="none" w:sz="0" w:space="0" w:color="auto"/>
        <w:right w:val="none" w:sz="0" w:space="0" w:color="auto"/>
      </w:divBdr>
    </w:div>
    <w:div w:id="1229923726">
      <w:bodyDiv w:val="1"/>
      <w:marLeft w:val="0"/>
      <w:marRight w:val="0"/>
      <w:marTop w:val="0"/>
      <w:marBottom w:val="0"/>
      <w:divBdr>
        <w:top w:val="none" w:sz="0" w:space="0" w:color="auto"/>
        <w:left w:val="none" w:sz="0" w:space="0" w:color="auto"/>
        <w:bottom w:val="none" w:sz="0" w:space="0" w:color="auto"/>
        <w:right w:val="none" w:sz="0" w:space="0" w:color="auto"/>
      </w:divBdr>
    </w:div>
    <w:div w:id="1260018708">
      <w:bodyDiv w:val="1"/>
      <w:marLeft w:val="0"/>
      <w:marRight w:val="0"/>
      <w:marTop w:val="0"/>
      <w:marBottom w:val="0"/>
      <w:divBdr>
        <w:top w:val="none" w:sz="0" w:space="0" w:color="auto"/>
        <w:left w:val="none" w:sz="0" w:space="0" w:color="auto"/>
        <w:bottom w:val="none" w:sz="0" w:space="0" w:color="auto"/>
        <w:right w:val="none" w:sz="0" w:space="0" w:color="auto"/>
      </w:divBdr>
    </w:div>
    <w:div w:id="1420905625">
      <w:bodyDiv w:val="1"/>
      <w:marLeft w:val="0"/>
      <w:marRight w:val="0"/>
      <w:marTop w:val="0"/>
      <w:marBottom w:val="0"/>
      <w:divBdr>
        <w:top w:val="none" w:sz="0" w:space="0" w:color="auto"/>
        <w:left w:val="none" w:sz="0" w:space="0" w:color="auto"/>
        <w:bottom w:val="none" w:sz="0" w:space="0" w:color="auto"/>
        <w:right w:val="none" w:sz="0" w:space="0" w:color="auto"/>
      </w:divBdr>
    </w:div>
    <w:div w:id="1553999119">
      <w:bodyDiv w:val="1"/>
      <w:marLeft w:val="0"/>
      <w:marRight w:val="0"/>
      <w:marTop w:val="0"/>
      <w:marBottom w:val="0"/>
      <w:divBdr>
        <w:top w:val="none" w:sz="0" w:space="0" w:color="auto"/>
        <w:left w:val="none" w:sz="0" w:space="0" w:color="auto"/>
        <w:bottom w:val="none" w:sz="0" w:space="0" w:color="auto"/>
        <w:right w:val="none" w:sz="0" w:space="0" w:color="auto"/>
      </w:divBdr>
    </w:div>
    <w:div w:id="1976717550">
      <w:bodyDiv w:val="1"/>
      <w:marLeft w:val="0"/>
      <w:marRight w:val="0"/>
      <w:marTop w:val="0"/>
      <w:marBottom w:val="0"/>
      <w:divBdr>
        <w:top w:val="none" w:sz="0" w:space="0" w:color="auto"/>
        <w:left w:val="none" w:sz="0" w:space="0" w:color="auto"/>
        <w:bottom w:val="none" w:sz="0" w:space="0" w:color="auto"/>
        <w:right w:val="none" w:sz="0" w:space="0" w:color="auto"/>
      </w:divBdr>
    </w:div>
    <w:div w:id="209462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c9ae15b3149543b9"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5152</Words>
  <Characters>29371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Shereen Chaudhry</dc:creator>
  <cp:keywords/>
  <dc:description/>
  <cp:lastModifiedBy>Shereen Chaudhry</cp:lastModifiedBy>
  <cp:revision>8</cp:revision>
  <dcterms:created xsi:type="dcterms:W3CDTF">2023-02-21T18:21:00Z</dcterms:created>
  <dcterms:modified xsi:type="dcterms:W3CDTF">2023-02-25T05:10:00Z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id="EJYMu6ul"/&gt;&lt;style id="http://www.zotero.org/styles/apa-noparentheses"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