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yellow"/>
        </w:rPr>
      </w:pPr>
      <w:r w:rsidDel="00000000" w:rsidR="00000000" w:rsidRPr="00000000">
        <w:rPr>
          <w:highlight w:val="yellow"/>
          <w:rtl w:val="0"/>
        </w:rPr>
        <w:t xml:space="preserve">To the instructor:</w:t>
      </w:r>
    </w:p>
    <w:p w:rsidR="00000000" w:rsidDel="00000000" w:rsidP="00000000" w:rsidRDefault="00000000" w:rsidRPr="00000000" w14:paraId="00000002">
      <w:pPr>
        <w:rPr>
          <w:highlight w:val="yellow"/>
        </w:rPr>
      </w:pPr>
      <w:r w:rsidDel="00000000" w:rsidR="00000000" w:rsidRPr="00000000">
        <w:rPr>
          <w:highlight w:val="yellow"/>
          <w:rtl w:val="0"/>
        </w:rPr>
        <w:t xml:space="preserve">Print this, and cut in half.  Give one half to each person in the pair, once they have chosen roles.  Remove this portion before printing.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GUESSER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job is to figure out the rule that creates the sequence of numbers.  You can only guess what the rule is once, but you can test as many sequences ahead of time to see if they conform to the rule.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Ask your partner if your suggested sequence fits the rule.  They’ll tell you “yes” or “no”.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you think you know the rule, describe the rule and see if you are right!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Here’s an example of a sequence that fits the rule: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1, 2, 4, 8, 16</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TELLER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other person is going to present you with a sequence of numbers.  You should only say “YES” or “NO” depending on whether the sequence they suggests matches the rule.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RULE IS:  the numbers increase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if they give you a set of increasing numbers, you say “YES”.  If not, say “NO”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Eventually they will guess the rule.  You can tell them whether they are right or not.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