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7BFC5" w14:textId="77777777" w:rsidR="0051074B" w:rsidRDefault="0051074B" w:rsidP="00D40EDA">
      <w:pPr>
        <w:spacing w:line="276" w:lineRule="auto"/>
        <w:jc w:val="center"/>
        <w:rPr>
          <w:b/>
          <w:bCs/>
          <w:color w:val="2F5496" w:themeColor="accent1" w:themeShade="BF"/>
          <w:sz w:val="32"/>
          <w:szCs w:val="24"/>
        </w:rPr>
      </w:pPr>
      <w:r w:rsidRPr="0051074B">
        <w:rPr>
          <w:b/>
          <w:bCs/>
          <w:color w:val="2F5496" w:themeColor="accent1" w:themeShade="BF"/>
          <w:sz w:val="32"/>
          <w:szCs w:val="24"/>
        </w:rPr>
        <w:t>Project Report: Digital Maturity Assessment Platform</w:t>
      </w:r>
    </w:p>
    <w:p w14:paraId="01ADCBB5" w14:textId="77777777" w:rsidR="00D40EDA" w:rsidRPr="0051074B" w:rsidRDefault="00D40EDA" w:rsidP="00D40EDA">
      <w:pPr>
        <w:spacing w:line="276" w:lineRule="auto"/>
        <w:jc w:val="center"/>
        <w:rPr>
          <w:b/>
          <w:bCs/>
          <w:color w:val="2F5496" w:themeColor="accent1" w:themeShade="BF"/>
          <w:sz w:val="14"/>
          <w:szCs w:val="10"/>
        </w:rPr>
      </w:pPr>
    </w:p>
    <w:p w14:paraId="19B496E1" w14:textId="77777777" w:rsidR="0051074B" w:rsidRPr="0051074B" w:rsidRDefault="0051074B" w:rsidP="005764F9">
      <w:pPr>
        <w:spacing w:line="276" w:lineRule="auto"/>
      </w:pPr>
      <w:r w:rsidRPr="0051074B">
        <w:t>Date: December 11, 2025</w:t>
      </w:r>
    </w:p>
    <w:p w14:paraId="400CE398" w14:textId="77777777" w:rsidR="0051074B" w:rsidRPr="0051074B" w:rsidRDefault="0051074B" w:rsidP="005764F9">
      <w:pPr>
        <w:spacing w:line="276" w:lineRule="auto"/>
      </w:pPr>
      <w:r w:rsidRPr="0051074B">
        <w:t>Project Team: Team-9</w:t>
      </w:r>
    </w:p>
    <w:p w14:paraId="49841E5A" w14:textId="77777777" w:rsidR="0051074B" w:rsidRPr="0051074B" w:rsidRDefault="00000000" w:rsidP="005764F9">
      <w:pPr>
        <w:spacing w:line="276" w:lineRule="auto"/>
      </w:pPr>
      <w:r>
        <w:pict w14:anchorId="1ED250A6">
          <v:rect id="_x0000_i1025" style="width:0;height:1.5pt" o:hralign="center" o:hrstd="t" o:hr="t" fillcolor="#a0a0a0" stroked="f"/>
        </w:pict>
      </w:r>
    </w:p>
    <w:p w14:paraId="6C8D3E41" w14:textId="77777777" w:rsidR="0051074B" w:rsidRPr="0051074B" w:rsidRDefault="0051074B" w:rsidP="005764F9">
      <w:pPr>
        <w:spacing w:line="276" w:lineRule="auto"/>
        <w:rPr>
          <w:b/>
          <w:bCs/>
          <w:color w:val="2E74B5" w:themeColor="accent5" w:themeShade="BF"/>
          <w:sz w:val="28"/>
          <w:szCs w:val="22"/>
        </w:rPr>
      </w:pPr>
      <w:r w:rsidRPr="0051074B">
        <w:rPr>
          <w:b/>
          <w:bCs/>
          <w:color w:val="2E74B5" w:themeColor="accent5" w:themeShade="BF"/>
          <w:sz w:val="28"/>
          <w:szCs w:val="22"/>
        </w:rPr>
        <w:t>1. Introduction</w:t>
      </w:r>
    </w:p>
    <w:p w14:paraId="019A4279" w14:textId="77777777" w:rsidR="0051074B" w:rsidRPr="0051074B" w:rsidRDefault="0051074B" w:rsidP="005764F9">
      <w:pPr>
        <w:spacing w:line="276" w:lineRule="auto"/>
        <w:rPr>
          <w:b/>
          <w:bCs/>
          <w:color w:val="2E74B5" w:themeColor="accent5" w:themeShade="BF"/>
        </w:rPr>
      </w:pPr>
      <w:r w:rsidRPr="0051074B">
        <w:rPr>
          <w:b/>
          <w:bCs/>
          <w:color w:val="2E74B5" w:themeColor="accent5" w:themeShade="BF"/>
        </w:rPr>
        <w:t>1.1 Context</w:t>
      </w:r>
    </w:p>
    <w:p w14:paraId="15F4BD01" w14:textId="77777777" w:rsidR="0051074B" w:rsidRPr="0051074B" w:rsidRDefault="0051074B" w:rsidP="005764F9">
      <w:pPr>
        <w:spacing w:line="276" w:lineRule="auto"/>
      </w:pPr>
      <w:r w:rsidRPr="0051074B">
        <w:t xml:space="preserve">In today's rapidly evolving digital landscape, organizations face significant pressure to modernize their technology, culture, and operations. However, "digital transformation" is often an abstract goal without concrete metrics. Leaders struggle to answer a fundamental question: </w:t>
      </w:r>
      <w:r w:rsidRPr="0051074B">
        <w:rPr>
          <w:i/>
          <w:iCs/>
        </w:rPr>
        <w:t>"How digitally mature are we?"</w:t>
      </w:r>
    </w:p>
    <w:p w14:paraId="690386CF" w14:textId="77777777" w:rsidR="0051074B" w:rsidRPr="0051074B" w:rsidRDefault="0051074B" w:rsidP="005764F9">
      <w:pPr>
        <w:spacing w:line="276" w:lineRule="auto"/>
        <w:rPr>
          <w:b/>
          <w:bCs/>
          <w:color w:val="2E74B5" w:themeColor="accent5" w:themeShade="BF"/>
        </w:rPr>
      </w:pPr>
      <w:r w:rsidRPr="0051074B">
        <w:rPr>
          <w:b/>
          <w:bCs/>
          <w:color w:val="2E74B5" w:themeColor="accent5" w:themeShade="BF"/>
        </w:rPr>
        <w:t>1.2 The Challenge</w:t>
      </w:r>
    </w:p>
    <w:p w14:paraId="4757A86D" w14:textId="77777777" w:rsidR="0051074B" w:rsidRPr="0051074B" w:rsidRDefault="0051074B" w:rsidP="005764F9">
      <w:pPr>
        <w:spacing w:line="276" w:lineRule="auto"/>
      </w:pPr>
      <w:r w:rsidRPr="0051074B">
        <w:t>Organizations encounter several key hurdles in assessing their digital readiness:</w:t>
      </w:r>
    </w:p>
    <w:p w14:paraId="08E52B14" w14:textId="77777777" w:rsidR="0051074B" w:rsidRPr="0051074B" w:rsidRDefault="0051074B" w:rsidP="005764F9">
      <w:pPr>
        <w:numPr>
          <w:ilvl w:val="0"/>
          <w:numId w:val="1"/>
        </w:numPr>
        <w:spacing w:line="276" w:lineRule="auto"/>
      </w:pPr>
      <w:r w:rsidRPr="0051074B">
        <w:t>Subjectivity &amp; Ambiguity: Maturity is often assessed through gut feeling or anecdotal evidence rather than data-driven metrics.</w:t>
      </w:r>
    </w:p>
    <w:p w14:paraId="5AB24AB2" w14:textId="77777777" w:rsidR="0051074B" w:rsidRPr="0051074B" w:rsidRDefault="0051074B" w:rsidP="005764F9">
      <w:pPr>
        <w:numPr>
          <w:ilvl w:val="0"/>
          <w:numId w:val="1"/>
        </w:numPr>
        <w:spacing w:line="276" w:lineRule="auto"/>
      </w:pPr>
      <w:r w:rsidRPr="0051074B">
        <w:t>Siloed Visibility</w:t>
      </w:r>
      <w:r w:rsidRPr="0051074B">
        <w:rPr>
          <w:b/>
          <w:bCs/>
        </w:rPr>
        <w:t>:</w:t>
      </w:r>
      <w:r w:rsidRPr="0051074B">
        <w:t xml:space="preserve"> Different departments (Finance, HR, IT) operate at different speeds. A high-performing IT team might mask a legacy-bound HR department, creating hidden bottlenecks.</w:t>
      </w:r>
    </w:p>
    <w:p w14:paraId="04E883DB" w14:textId="77777777" w:rsidR="0051074B" w:rsidRPr="0051074B" w:rsidRDefault="0051074B" w:rsidP="005764F9">
      <w:pPr>
        <w:numPr>
          <w:ilvl w:val="0"/>
          <w:numId w:val="1"/>
        </w:numPr>
        <w:spacing w:line="276" w:lineRule="auto"/>
      </w:pPr>
      <w:r w:rsidRPr="0051074B">
        <w:t>Lack of Standardization</w:t>
      </w:r>
      <w:r w:rsidRPr="0051074B">
        <w:rPr>
          <w:b/>
          <w:bCs/>
        </w:rPr>
        <w:t>:</w:t>
      </w:r>
      <w:r w:rsidRPr="0051074B">
        <w:t xml:space="preserve"> There is no centralized framework to evaluate disparate units on a level playing field.</w:t>
      </w:r>
    </w:p>
    <w:p w14:paraId="67171F54" w14:textId="568C0094" w:rsidR="0051074B" w:rsidRPr="0051074B" w:rsidRDefault="0051074B" w:rsidP="005764F9">
      <w:pPr>
        <w:numPr>
          <w:ilvl w:val="0"/>
          <w:numId w:val="1"/>
        </w:numPr>
        <w:spacing w:line="276" w:lineRule="auto"/>
      </w:pPr>
      <w:r w:rsidRPr="0051074B">
        <w:t xml:space="preserve">Static Reporting: </w:t>
      </w:r>
      <w:r w:rsidR="00501909" w:rsidRPr="00501909">
        <w:t>Traditional audits are manually created, static documents that take weeks to compile. This platform generates them instantly on-demand.</w:t>
      </w:r>
    </w:p>
    <w:p w14:paraId="7D19D13F" w14:textId="77777777" w:rsidR="0051074B" w:rsidRPr="0051074B" w:rsidRDefault="0051074B" w:rsidP="005764F9">
      <w:pPr>
        <w:spacing w:line="276" w:lineRule="auto"/>
        <w:rPr>
          <w:b/>
          <w:bCs/>
          <w:color w:val="2E74B5" w:themeColor="accent5" w:themeShade="BF"/>
        </w:rPr>
      </w:pPr>
      <w:r w:rsidRPr="0051074B">
        <w:rPr>
          <w:b/>
          <w:bCs/>
          <w:color w:val="2E74B5" w:themeColor="accent5" w:themeShade="BF"/>
        </w:rPr>
        <w:t>1.3 The Need</w:t>
      </w:r>
    </w:p>
    <w:p w14:paraId="627D6821" w14:textId="77777777" w:rsidR="0051074B" w:rsidRPr="0051074B" w:rsidRDefault="0051074B" w:rsidP="005764F9">
      <w:pPr>
        <w:spacing w:line="276" w:lineRule="auto"/>
      </w:pPr>
      <w:r w:rsidRPr="0051074B">
        <w:t>There is a critical need for a unified, interactive platform that can:</w:t>
      </w:r>
    </w:p>
    <w:p w14:paraId="001098C7" w14:textId="77777777" w:rsidR="0051074B" w:rsidRPr="0051074B" w:rsidRDefault="0051074B" w:rsidP="005764F9">
      <w:pPr>
        <w:numPr>
          <w:ilvl w:val="0"/>
          <w:numId w:val="2"/>
        </w:numPr>
        <w:spacing w:line="276" w:lineRule="auto"/>
      </w:pPr>
      <w:r w:rsidRPr="0051074B">
        <w:t>Standardize the assessment criteria across five key dimensions (Tech, Culture, Process, Skills, Risk).</w:t>
      </w:r>
    </w:p>
    <w:p w14:paraId="17C1B528" w14:textId="77777777" w:rsidR="0051074B" w:rsidRPr="0051074B" w:rsidRDefault="0051074B" w:rsidP="005764F9">
      <w:pPr>
        <w:numPr>
          <w:ilvl w:val="0"/>
          <w:numId w:val="2"/>
        </w:numPr>
        <w:spacing w:line="276" w:lineRule="auto"/>
      </w:pPr>
      <w:r w:rsidRPr="0051074B">
        <w:t>Ingest both manual and bulk data to cover the entire enterprise.</w:t>
      </w:r>
    </w:p>
    <w:p w14:paraId="7D4F6F1C" w14:textId="77777777" w:rsidR="0051074B" w:rsidRPr="0051074B" w:rsidRDefault="0051074B" w:rsidP="005764F9">
      <w:pPr>
        <w:numPr>
          <w:ilvl w:val="0"/>
          <w:numId w:val="2"/>
        </w:numPr>
        <w:spacing w:line="276" w:lineRule="auto"/>
      </w:pPr>
      <w:r w:rsidRPr="0051074B">
        <w:t>Visualize gaps and strengths instantly to enable rapid decision-making.</w:t>
      </w:r>
    </w:p>
    <w:p w14:paraId="6B6679C7" w14:textId="77777777" w:rsidR="0051074B" w:rsidRPr="0051074B" w:rsidRDefault="0051074B" w:rsidP="005764F9">
      <w:pPr>
        <w:numPr>
          <w:ilvl w:val="0"/>
          <w:numId w:val="2"/>
        </w:numPr>
        <w:spacing w:line="276" w:lineRule="auto"/>
      </w:pPr>
      <w:r w:rsidRPr="0051074B">
        <w:t>Provide automated, actionable recommendations to bridge the maturity gap.</w:t>
      </w:r>
    </w:p>
    <w:p w14:paraId="555AB19E" w14:textId="77777777" w:rsidR="0051074B" w:rsidRPr="0051074B" w:rsidRDefault="00000000" w:rsidP="005764F9">
      <w:pPr>
        <w:spacing w:line="276" w:lineRule="auto"/>
      </w:pPr>
      <w:r>
        <w:pict w14:anchorId="056CC5A7">
          <v:rect id="_x0000_i1026" style="width:0;height:1.5pt" o:hralign="center" o:hrstd="t" o:hr="t" fillcolor="#a0a0a0" stroked="f"/>
        </w:pict>
      </w:r>
    </w:p>
    <w:p w14:paraId="553FFE4C" w14:textId="77777777" w:rsidR="005764F9" w:rsidRDefault="005764F9" w:rsidP="005764F9">
      <w:pPr>
        <w:spacing w:line="276" w:lineRule="auto"/>
        <w:rPr>
          <w:b/>
          <w:bCs/>
          <w:color w:val="2E74B5" w:themeColor="accent5" w:themeShade="BF"/>
        </w:rPr>
      </w:pPr>
    </w:p>
    <w:p w14:paraId="3B90A685" w14:textId="77777777" w:rsidR="005764F9" w:rsidRDefault="005764F9" w:rsidP="005764F9">
      <w:pPr>
        <w:spacing w:line="276" w:lineRule="auto"/>
        <w:rPr>
          <w:b/>
          <w:bCs/>
          <w:color w:val="2E74B5" w:themeColor="accent5" w:themeShade="BF"/>
        </w:rPr>
      </w:pPr>
    </w:p>
    <w:p w14:paraId="135CCAA6" w14:textId="130B8241" w:rsidR="0051074B" w:rsidRPr="0051074B" w:rsidRDefault="0051074B" w:rsidP="005764F9">
      <w:pPr>
        <w:spacing w:line="276" w:lineRule="auto"/>
        <w:rPr>
          <w:b/>
          <w:bCs/>
          <w:color w:val="2E74B5" w:themeColor="accent5" w:themeShade="BF"/>
          <w:sz w:val="28"/>
          <w:szCs w:val="22"/>
        </w:rPr>
      </w:pPr>
      <w:r w:rsidRPr="0051074B">
        <w:rPr>
          <w:b/>
          <w:bCs/>
          <w:color w:val="2E74B5" w:themeColor="accent5" w:themeShade="BF"/>
          <w:sz w:val="28"/>
          <w:szCs w:val="22"/>
        </w:rPr>
        <w:t>2. Solution Architecture</w:t>
      </w:r>
    </w:p>
    <w:p w14:paraId="69D70A62" w14:textId="77777777" w:rsidR="0051074B" w:rsidRPr="0051074B" w:rsidRDefault="0051074B" w:rsidP="005764F9">
      <w:pPr>
        <w:spacing w:line="276" w:lineRule="auto"/>
        <w:rPr>
          <w:b/>
          <w:bCs/>
          <w:color w:val="2E74B5" w:themeColor="accent5" w:themeShade="BF"/>
        </w:rPr>
      </w:pPr>
      <w:r w:rsidRPr="0051074B">
        <w:rPr>
          <w:b/>
          <w:bCs/>
          <w:color w:val="2E74B5" w:themeColor="accent5" w:themeShade="BF"/>
        </w:rPr>
        <w:t>2.1 Overview</w:t>
      </w:r>
    </w:p>
    <w:p w14:paraId="79B647C3" w14:textId="77777777" w:rsidR="0051074B" w:rsidRPr="0051074B" w:rsidRDefault="0051074B" w:rsidP="005764F9">
      <w:pPr>
        <w:spacing w:line="276" w:lineRule="auto"/>
      </w:pPr>
      <w:r w:rsidRPr="0051074B">
        <w:t>The Digital Maturity Assessment Platform is a web-based enterprise analytics application designed to quantify organizational readiness. It provides a "Single Pane of Glass" view for leadership to benchmark departments, visualize performance, and generate strategic roadmaps.</w:t>
      </w:r>
    </w:p>
    <w:p w14:paraId="60EBEED6" w14:textId="77777777" w:rsidR="0051074B" w:rsidRPr="0051074B" w:rsidRDefault="0051074B" w:rsidP="005764F9">
      <w:pPr>
        <w:spacing w:line="276" w:lineRule="auto"/>
        <w:rPr>
          <w:b/>
          <w:bCs/>
          <w:color w:val="2E74B5" w:themeColor="accent5" w:themeShade="BF"/>
        </w:rPr>
      </w:pPr>
      <w:r w:rsidRPr="0051074B">
        <w:rPr>
          <w:b/>
          <w:bCs/>
          <w:color w:val="2E74B5" w:themeColor="accent5" w:themeShade="BF"/>
        </w:rPr>
        <w:t>2.2 Technology Stack</w:t>
      </w:r>
    </w:p>
    <w:p w14:paraId="56367044" w14:textId="77777777" w:rsidR="0051074B" w:rsidRPr="0051074B" w:rsidRDefault="0051074B" w:rsidP="005764F9">
      <w:pPr>
        <w:spacing w:line="276" w:lineRule="auto"/>
      </w:pPr>
      <w:r w:rsidRPr="0051074B">
        <w:t>The solution is built on a robust, modern Python stack optimized for data science and rapid visualization:</w:t>
      </w:r>
    </w:p>
    <w:p w14:paraId="017DC975" w14:textId="77777777" w:rsidR="0051074B" w:rsidRPr="0051074B" w:rsidRDefault="0051074B" w:rsidP="005764F9">
      <w:pPr>
        <w:numPr>
          <w:ilvl w:val="0"/>
          <w:numId w:val="3"/>
        </w:numPr>
        <w:spacing w:line="276" w:lineRule="auto"/>
      </w:pPr>
      <w:r w:rsidRPr="0051074B">
        <w:t>Frontend Framework (Streamlit): Serves as the interactive web interface, allowing for rapid prototyping and deployment of data-heavy applications without the overhead of complex frontend frameworks.</w:t>
      </w:r>
    </w:p>
    <w:p w14:paraId="51A63E6E" w14:textId="77777777" w:rsidR="0051074B" w:rsidRPr="0051074B" w:rsidRDefault="0051074B" w:rsidP="005764F9">
      <w:pPr>
        <w:numPr>
          <w:ilvl w:val="0"/>
          <w:numId w:val="3"/>
        </w:numPr>
        <w:spacing w:line="276" w:lineRule="auto"/>
      </w:pPr>
      <w:r w:rsidRPr="0051074B">
        <w:t>Data Visualization (Plotly Graph Objects): Renders dynamic charts (Heatmaps, Radar Charts) that allow users to hover, zoom, and drill down into specific metrics.</w:t>
      </w:r>
    </w:p>
    <w:p w14:paraId="71B5F340" w14:textId="77777777" w:rsidR="0051074B" w:rsidRPr="0051074B" w:rsidRDefault="0051074B" w:rsidP="005764F9">
      <w:pPr>
        <w:numPr>
          <w:ilvl w:val="0"/>
          <w:numId w:val="3"/>
        </w:numPr>
        <w:spacing w:line="276" w:lineRule="auto"/>
      </w:pPr>
      <w:r w:rsidRPr="0051074B">
        <w:t>Data Processing (Pandas): The engine for data manipulation. It handles CSV ingestion, data cleaning, and aggregation logic.</w:t>
      </w:r>
    </w:p>
    <w:p w14:paraId="6C41DC21" w14:textId="77777777" w:rsidR="0051074B" w:rsidRDefault="0051074B" w:rsidP="005764F9">
      <w:pPr>
        <w:numPr>
          <w:ilvl w:val="0"/>
          <w:numId w:val="3"/>
        </w:numPr>
        <w:spacing w:line="276" w:lineRule="auto"/>
      </w:pPr>
      <w:r w:rsidRPr="0051074B">
        <w:t>Database (SQLite): A lightweight, serverless relational database that ensures data persistence for assessments, allowing historical tracking.</w:t>
      </w:r>
    </w:p>
    <w:p w14:paraId="0E92F545" w14:textId="5C2BDDCE" w:rsidR="00501909" w:rsidRPr="0051074B" w:rsidRDefault="00501909" w:rsidP="005764F9">
      <w:pPr>
        <w:numPr>
          <w:ilvl w:val="0"/>
          <w:numId w:val="3"/>
        </w:numPr>
        <w:spacing w:line="276" w:lineRule="auto"/>
      </w:pPr>
      <w:r w:rsidRPr="00501909">
        <w:t>Reporting Engine (FPDF &amp; Kaleido): A dedicated logic layer that captures dynamic Plotly visualizations and formats text-based strategies into professional, downloadable PDF reports for offline stakeholder review.</w:t>
      </w:r>
    </w:p>
    <w:p w14:paraId="35A6BDD3" w14:textId="77777777" w:rsidR="0051074B" w:rsidRPr="0051074B" w:rsidRDefault="0051074B" w:rsidP="005764F9">
      <w:pPr>
        <w:spacing w:line="276" w:lineRule="auto"/>
        <w:rPr>
          <w:b/>
          <w:bCs/>
          <w:color w:val="2E74B5" w:themeColor="accent5" w:themeShade="BF"/>
        </w:rPr>
      </w:pPr>
      <w:r w:rsidRPr="0051074B">
        <w:rPr>
          <w:b/>
          <w:bCs/>
          <w:color w:val="2E74B5" w:themeColor="accent5" w:themeShade="BF"/>
        </w:rPr>
        <w:t>2.3 Component Design</w:t>
      </w:r>
    </w:p>
    <w:p w14:paraId="58CD076A" w14:textId="77777777" w:rsidR="0051074B" w:rsidRPr="0051074B" w:rsidRDefault="0051074B" w:rsidP="005764F9">
      <w:pPr>
        <w:spacing w:line="276" w:lineRule="auto"/>
      </w:pPr>
      <w:r w:rsidRPr="0051074B">
        <w:t>The architecture follows a modular separation of concerns:</w:t>
      </w:r>
    </w:p>
    <w:p w14:paraId="4CA25D73" w14:textId="77777777" w:rsidR="0051074B" w:rsidRPr="0051074B" w:rsidRDefault="0051074B" w:rsidP="005764F9">
      <w:pPr>
        <w:numPr>
          <w:ilvl w:val="0"/>
          <w:numId w:val="4"/>
        </w:numPr>
        <w:spacing w:line="276" w:lineRule="auto"/>
      </w:pPr>
      <w:r w:rsidRPr="0051074B">
        <w:t>A. Presentation Layer (app.py): Handles routing, state management, and the professional UI/UX (Dark/Light themes).</w:t>
      </w:r>
    </w:p>
    <w:p w14:paraId="0BE7ECDB" w14:textId="77777777" w:rsidR="0051074B" w:rsidRPr="0051074B" w:rsidRDefault="0051074B" w:rsidP="005764F9">
      <w:pPr>
        <w:numPr>
          <w:ilvl w:val="0"/>
          <w:numId w:val="4"/>
        </w:numPr>
        <w:spacing w:line="276" w:lineRule="auto"/>
      </w:pPr>
      <w:r w:rsidRPr="0051074B">
        <w:t>B. Business Logic Layer (logic.py): Encapsulates the core intelligence, including the Weighted Maturity Algorithm and the Recommendation Engine.</w:t>
      </w:r>
    </w:p>
    <w:p w14:paraId="5B764C7F" w14:textId="77777777" w:rsidR="0051074B" w:rsidRPr="0051074B" w:rsidRDefault="0051074B" w:rsidP="005764F9">
      <w:pPr>
        <w:numPr>
          <w:ilvl w:val="0"/>
          <w:numId w:val="4"/>
        </w:numPr>
        <w:spacing w:line="276" w:lineRule="auto"/>
      </w:pPr>
      <w:r w:rsidRPr="0051074B">
        <w:t>C. Data Access Layer (database.py): Manages CRUD operations and connection pooling for the SQLite database.</w:t>
      </w:r>
    </w:p>
    <w:p w14:paraId="64619427" w14:textId="77777777" w:rsidR="0051074B" w:rsidRPr="0051074B" w:rsidRDefault="0051074B" w:rsidP="005764F9">
      <w:pPr>
        <w:spacing w:line="276" w:lineRule="auto"/>
        <w:rPr>
          <w:b/>
          <w:bCs/>
          <w:color w:val="2E74B5" w:themeColor="accent5" w:themeShade="BF"/>
        </w:rPr>
      </w:pPr>
      <w:r w:rsidRPr="0051074B">
        <w:rPr>
          <w:b/>
          <w:bCs/>
          <w:color w:val="2E74B5" w:themeColor="accent5" w:themeShade="BF"/>
        </w:rPr>
        <w:lastRenderedPageBreak/>
        <w:t>2.4 Data Flow</w:t>
      </w:r>
    </w:p>
    <w:p w14:paraId="0E7D8B37" w14:textId="77777777" w:rsidR="0051074B" w:rsidRPr="0051074B" w:rsidRDefault="0051074B" w:rsidP="005764F9">
      <w:pPr>
        <w:numPr>
          <w:ilvl w:val="0"/>
          <w:numId w:val="5"/>
        </w:numPr>
        <w:spacing w:line="276" w:lineRule="auto"/>
      </w:pPr>
      <w:r w:rsidRPr="0051074B">
        <w:t>Ingestion: Users input data via a Web Form (single-dept) or CSV Upload (bulk enterprise data).</w:t>
      </w:r>
    </w:p>
    <w:p w14:paraId="015277CE" w14:textId="77777777" w:rsidR="0051074B" w:rsidRPr="0051074B" w:rsidRDefault="0051074B" w:rsidP="005764F9">
      <w:pPr>
        <w:numPr>
          <w:ilvl w:val="0"/>
          <w:numId w:val="5"/>
        </w:numPr>
        <w:spacing w:line="276" w:lineRule="auto"/>
      </w:pPr>
      <w:r w:rsidRPr="0051074B">
        <w:t>Processing: Data is validated, converted to DataFrames, and stored in SQLite.</w:t>
      </w:r>
    </w:p>
    <w:p w14:paraId="53CABD80" w14:textId="77777777" w:rsidR="0051074B" w:rsidRPr="0051074B" w:rsidRDefault="0051074B" w:rsidP="005764F9">
      <w:pPr>
        <w:numPr>
          <w:ilvl w:val="0"/>
          <w:numId w:val="5"/>
        </w:numPr>
        <w:spacing w:line="276" w:lineRule="auto"/>
      </w:pPr>
      <w:r w:rsidRPr="0051074B">
        <w:t>Analysis: The logic module computes derived metrics (Maturity Index) based on strategic weights.</w:t>
      </w:r>
    </w:p>
    <w:p w14:paraId="23D4C306" w14:textId="77777777" w:rsidR="0051074B" w:rsidRDefault="0051074B" w:rsidP="005764F9">
      <w:pPr>
        <w:numPr>
          <w:ilvl w:val="0"/>
          <w:numId w:val="5"/>
        </w:numPr>
        <w:spacing w:line="276" w:lineRule="auto"/>
      </w:pPr>
      <w:r w:rsidRPr="0051074B">
        <w:t>Visualization: Plotly renders Heatmaps and Radar Charts for comparative analysis.</w:t>
      </w:r>
    </w:p>
    <w:p w14:paraId="131AB3F3" w14:textId="149374EB" w:rsidR="00501909" w:rsidRPr="0051074B" w:rsidRDefault="00501909" w:rsidP="005764F9">
      <w:pPr>
        <w:numPr>
          <w:ilvl w:val="0"/>
          <w:numId w:val="5"/>
        </w:numPr>
        <w:spacing w:line="276" w:lineRule="auto"/>
      </w:pPr>
      <w:r w:rsidRPr="00501909">
        <w:t>Reporting: The system compiles the generated visualizations and strategic insights into a static PDF document upon user request.</w:t>
      </w:r>
    </w:p>
    <w:p w14:paraId="344A9539" w14:textId="77777777" w:rsidR="0051074B" w:rsidRPr="0051074B" w:rsidRDefault="0051074B" w:rsidP="005764F9">
      <w:pPr>
        <w:spacing w:line="276" w:lineRule="auto"/>
        <w:rPr>
          <w:b/>
          <w:bCs/>
          <w:color w:val="2E74B5" w:themeColor="accent5" w:themeShade="BF"/>
        </w:rPr>
      </w:pPr>
      <w:r w:rsidRPr="0051074B">
        <w:rPr>
          <w:b/>
          <w:bCs/>
          <w:color w:val="2E74B5" w:themeColor="accent5" w:themeShade="BF"/>
        </w:rPr>
        <w:t>2.5 Scoring Methodology (Weighted Model)</w:t>
      </w:r>
    </w:p>
    <w:p w14:paraId="2C4B6F98" w14:textId="77777777" w:rsidR="0051074B" w:rsidRPr="0051074B" w:rsidRDefault="0051074B" w:rsidP="005764F9">
      <w:pPr>
        <w:spacing w:line="276" w:lineRule="auto"/>
      </w:pPr>
      <w:r w:rsidRPr="0051074B">
        <w:t>Unlike traditional models that use simple averages, this platform employs a Weighted Strategic Model to prioritize high-impact drivers. The scoring logic (logic.py) assigns the following weights based on our "Infrastructure-First" strategy:</w:t>
      </w:r>
    </w:p>
    <w:p w14:paraId="6504E36C" w14:textId="77777777" w:rsidR="0051074B" w:rsidRPr="0051074B" w:rsidRDefault="0051074B" w:rsidP="005764F9">
      <w:pPr>
        <w:numPr>
          <w:ilvl w:val="0"/>
          <w:numId w:val="6"/>
        </w:numPr>
        <w:spacing w:line="276" w:lineRule="auto"/>
      </w:pPr>
      <w:r w:rsidRPr="0051074B">
        <w:t>Technology (30%): The Critical Engine. Without modern infrastructure, transformation stalls.</w:t>
      </w:r>
    </w:p>
    <w:p w14:paraId="079591D6" w14:textId="77777777" w:rsidR="0051074B" w:rsidRPr="0051074B" w:rsidRDefault="0051074B" w:rsidP="005764F9">
      <w:pPr>
        <w:numPr>
          <w:ilvl w:val="0"/>
          <w:numId w:val="6"/>
        </w:numPr>
        <w:spacing w:line="276" w:lineRule="auto"/>
      </w:pPr>
      <w:r w:rsidRPr="0051074B">
        <w:t>Process (25%): Operational Efficiency. Automated workflows are essential for speed.</w:t>
      </w:r>
    </w:p>
    <w:p w14:paraId="10086BED" w14:textId="77777777" w:rsidR="0051074B" w:rsidRPr="0051074B" w:rsidRDefault="0051074B" w:rsidP="005764F9">
      <w:pPr>
        <w:numPr>
          <w:ilvl w:val="0"/>
          <w:numId w:val="6"/>
        </w:numPr>
        <w:spacing w:line="276" w:lineRule="auto"/>
      </w:pPr>
      <w:r w:rsidRPr="0051074B">
        <w:t>Skills (20%): Execution Capability. Talent required to utilize the tech.</w:t>
      </w:r>
    </w:p>
    <w:p w14:paraId="2E212AE1" w14:textId="77777777" w:rsidR="0051074B" w:rsidRPr="0051074B" w:rsidRDefault="0051074B" w:rsidP="005764F9">
      <w:pPr>
        <w:numPr>
          <w:ilvl w:val="0"/>
          <w:numId w:val="6"/>
        </w:numPr>
        <w:spacing w:line="276" w:lineRule="auto"/>
      </w:pPr>
      <w:r w:rsidRPr="0051074B">
        <w:t>Risk (15%): Governance. Security and compliance frameworks.</w:t>
      </w:r>
    </w:p>
    <w:p w14:paraId="4976D407" w14:textId="77777777" w:rsidR="0051074B" w:rsidRPr="0051074B" w:rsidRDefault="0051074B" w:rsidP="005764F9">
      <w:pPr>
        <w:numPr>
          <w:ilvl w:val="0"/>
          <w:numId w:val="6"/>
        </w:numPr>
        <w:spacing w:line="276" w:lineRule="auto"/>
      </w:pPr>
      <w:r w:rsidRPr="0051074B">
        <w:t>Culture (10%): Adoption. The mindset required for change.</w:t>
      </w:r>
    </w:p>
    <w:p w14:paraId="6EB0E5A9" w14:textId="77777777" w:rsidR="0051074B" w:rsidRPr="0051074B" w:rsidRDefault="0051074B" w:rsidP="005764F9">
      <w:pPr>
        <w:spacing w:line="276" w:lineRule="auto"/>
        <w:rPr>
          <w:b/>
          <w:bCs/>
          <w:color w:val="2E74B5" w:themeColor="accent5" w:themeShade="BF"/>
        </w:rPr>
      </w:pPr>
      <w:r w:rsidRPr="0051074B">
        <w:rPr>
          <w:b/>
          <w:bCs/>
          <w:color w:val="2E74B5" w:themeColor="accent5" w:themeShade="BF"/>
        </w:rPr>
        <w:t>2.6 Proof of Concept (PoC) &amp; Implementation</w:t>
      </w:r>
    </w:p>
    <w:p w14:paraId="13676B6D" w14:textId="6376FF67" w:rsidR="0051074B" w:rsidRPr="0051074B" w:rsidRDefault="0051074B" w:rsidP="005764F9">
      <w:pPr>
        <w:numPr>
          <w:ilvl w:val="0"/>
          <w:numId w:val="7"/>
        </w:numPr>
        <w:spacing w:line="276" w:lineRule="auto"/>
      </w:pPr>
      <w:r w:rsidRPr="0051074B">
        <w:t>Dataset: The PoC was validated using a simulated enterprise dataset representing 15 departments of IIIT Naya Raipur, including IT Services, CSE, and Administration. The data reflects realistic variance, with "IT Services" scoring highest (3.</w:t>
      </w:r>
      <w:r w:rsidR="002825BC">
        <w:t>18</w:t>
      </w:r>
      <w:r w:rsidRPr="0051074B">
        <w:t>) due to strong infrastructure capabilities.</w:t>
      </w:r>
    </w:p>
    <w:p w14:paraId="0190DEC9" w14:textId="77777777" w:rsidR="0051074B" w:rsidRPr="0051074B" w:rsidRDefault="0051074B" w:rsidP="005764F9">
      <w:pPr>
        <w:numPr>
          <w:ilvl w:val="0"/>
          <w:numId w:val="7"/>
        </w:numPr>
        <w:spacing w:line="276" w:lineRule="auto"/>
      </w:pPr>
      <w:r w:rsidRPr="0051074B">
        <w:t>Deployment: The application is container-ready and runs locally via a Python virtual environment.</w:t>
      </w:r>
    </w:p>
    <w:p w14:paraId="2DBF829D" w14:textId="77777777" w:rsidR="0051074B" w:rsidRPr="0051074B" w:rsidRDefault="0051074B" w:rsidP="005764F9">
      <w:pPr>
        <w:numPr>
          <w:ilvl w:val="0"/>
          <w:numId w:val="7"/>
        </w:numPr>
        <w:spacing w:line="276" w:lineRule="auto"/>
      </w:pPr>
      <w:r w:rsidRPr="0051074B">
        <w:t>Limitations:</w:t>
      </w:r>
    </w:p>
    <w:p w14:paraId="2702805A" w14:textId="77777777" w:rsidR="0051074B" w:rsidRPr="0051074B" w:rsidRDefault="0051074B" w:rsidP="005764F9">
      <w:pPr>
        <w:numPr>
          <w:ilvl w:val="1"/>
          <w:numId w:val="7"/>
        </w:numPr>
        <w:spacing w:line="276" w:lineRule="auto"/>
      </w:pPr>
      <w:r w:rsidRPr="0051074B">
        <w:t>Database: Uses SQLite, which is suitable for PoC but would require migration to PostgreSQL for high-concurrency enterprise deployment.</w:t>
      </w:r>
    </w:p>
    <w:p w14:paraId="2602CE55" w14:textId="77777777" w:rsidR="0051074B" w:rsidRPr="0051074B" w:rsidRDefault="0051074B" w:rsidP="005764F9">
      <w:pPr>
        <w:numPr>
          <w:ilvl w:val="1"/>
          <w:numId w:val="7"/>
        </w:numPr>
        <w:spacing w:line="276" w:lineRule="auto"/>
      </w:pPr>
      <w:r w:rsidRPr="0051074B">
        <w:t>Integration: Currently relies on CSV uploads; future versions would integrate directly with HRIS/ERP APIs.</w:t>
      </w:r>
    </w:p>
    <w:p w14:paraId="54B2559A" w14:textId="77777777" w:rsidR="0051074B" w:rsidRPr="0051074B" w:rsidRDefault="00000000" w:rsidP="005764F9">
      <w:pPr>
        <w:spacing w:line="276" w:lineRule="auto"/>
      </w:pPr>
      <w:r>
        <w:lastRenderedPageBreak/>
        <w:pict w14:anchorId="38E746E0">
          <v:rect id="_x0000_i1027" style="width:0;height:1.5pt" o:hralign="center" o:hrstd="t" o:hr="t" fillcolor="#a0a0a0" stroked="f"/>
        </w:pict>
      </w:r>
    </w:p>
    <w:p w14:paraId="588AD869" w14:textId="77777777" w:rsidR="0051074B" w:rsidRPr="0051074B" w:rsidRDefault="0051074B" w:rsidP="005764F9">
      <w:pPr>
        <w:spacing w:line="276" w:lineRule="auto"/>
        <w:rPr>
          <w:b/>
          <w:bCs/>
          <w:color w:val="2E74B5" w:themeColor="accent5" w:themeShade="BF"/>
          <w:sz w:val="28"/>
          <w:szCs w:val="22"/>
        </w:rPr>
      </w:pPr>
      <w:r w:rsidRPr="0051074B">
        <w:rPr>
          <w:b/>
          <w:bCs/>
          <w:color w:val="2E74B5" w:themeColor="accent5" w:themeShade="BF"/>
          <w:sz w:val="28"/>
          <w:szCs w:val="22"/>
        </w:rPr>
        <w:t>3. Business Model &amp; Value</w:t>
      </w:r>
    </w:p>
    <w:p w14:paraId="619D2609" w14:textId="77777777" w:rsidR="0051074B" w:rsidRPr="0051074B" w:rsidRDefault="0051074B" w:rsidP="005764F9">
      <w:pPr>
        <w:spacing w:line="276" w:lineRule="auto"/>
        <w:rPr>
          <w:b/>
          <w:bCs/>
          <w:color w:val="2E74B5" w:themeColor="accent5" w:themeShade="BF"/>
        </w:rPr>
      </w:pPr>
      <w:r w:rsidRPr="0051074B">
        <w:rPr>
          <w:b/>
          <w:bCs/>
          <w:color w:val="2E74B5" w:themeColor="accent5" w:themeShade="BF"/>
        </w:rPr>
        <w:t>3.1 Value Proposition</w:t>
      </w:r>
    </w:p>
    <w:p w14:paraId="64C904B4" w14:textId="77777777" w:rsidR="0051074B" w:rsidRPr="0051074B" w:rsidRDefault="0051074B" w:rsidP="005764F9">
      <w:pPr>
        <w:spacing w:line="276" w:lineRule="auto"/>
      </w:pPr>
      <w:r w:rsidRPr="0051074B">
        <w:t>The platform transforms "Digital Maturity" from a buzzword into a measurable KPI.</w:t>
      </w:r>
    </w:p>
    <w:p w14:paraId="0EC65AA4" w14:textId="77777777" w:rsidR="0051074B" w:rsidRPr="0051074B" w:rsidRDefault="0051074B" w:rsidP="005764F9">
      <w:pPr>
        <w:numPr>
          <w:ilvl w:val="0"/>
          <w:numId w:val="8"/>
        </w:numPr>
        <w:spacing w:line="276" w:lineRule="auto"/>
      </w:pPr>
      <w:r w:rsidRPr="0051074B">
        <w:t>Strategic Alignment: By quantifying "Culture" and "Skills" alongside "Tech", it ensures balanced investment.</w:t>
      </w:r>
    </w:p>
    <w:p w14:paraId="6A8FF29C" w14:textId="77777777" w:rsidR="0051074B" w:rsidRPr="0051074B" w:rsidRDefault="0051074B" w:rsidP="005764F9">
      <w:pPr>
        <w:numPr>
          <w:ilvl w:val="0"/>
          <w:numId w:val="8"/>
        </w:numPr>
        <w:spacing w:line="276" w:lineRule="auto"/>
      </w:pPr>
      <w:r w:rsidRPr="0051074B">
        <w:t>Risk Mitigation: The "Risk &amp; Compliance" dimension proactively identifies vulnerabilities.</w:t>
      </w:r>
    </w:p>
    <w:p w14:paraId="2F5B2AE2" w14:textId="77777777" w:rsidR="0051074B" w:rsidRPr="0051074B" w:rsidRDefault="0051074B" w:rsidP="005764F9">
      <w:pPr>
        <w:numPr>
          <w:ilvl w:val="0"/>
          <w:numId w:val="8"/>
        </w:numPr>
        <w:spacing w:line="276" w:lineRule="auto"/>
      </w:pPr>
      <w:r w:rsidRPr="0051074B">
        <w:t>Operational Agility: Shifts reporting from "Quarterly Audits" to "Real-time Monitoring".</w:t>
      </w:r>
    </w:p>
    <w:p w14:paraId="4EC9A4B5" w14:textId="77777777" w:rsidR="00531527" w:rsidRDefault="00531527" w:rsidP="005764F9">
      <w:pPr>
        <w:spacing w:line="276" w:lineRule="auto"/>
        <w:rPr>
          <w:b/>
          <w:bCs/>
          <w:color w:val="2E74B5" w:themeColor="accent5" w:themeShade="BF"/>
        </w:rPr>
      </w:pPr>
    </w:p>
    <w:p w14:paraId="5788DC45" w14:textId="79E7DB01" w:rsidR="0051074B" w:rsidRPr="0051074B" w:rsidRDefault="0051074B" w:rsidP="005764F9">
      <w:pPr>
        <w:spacing w:line="276" w:lineRule="auto"/>
        <w:rPr>
          <w:b/>
          <w:bCs/>
          <w:color w:val="2E74B5" w:themeColor="accent5" w:themeShade="BF"/>
        </w:rPr>
      </w:pPr>
      <w:r w:rsidRPr="0051074B">
        <w:rPr>
          <w:b/>
          <w:bCs/>
          <w:color w:val="2E74B5" w:themeColor="accent5" w:themeShade="BF"/>
        </w:rPr>
        <w:t>3.2 Return on Investment (ROI)</w:t>
      </w:r>
    </w:p>
    <w:p w14:paraId="38771770" w14:textId="77777777" w:rsidR="0051074B" w:rsidRPr="0051074B" w:rsidRDefault="0051074B" w:rsidP="005764F9">
      <w:pPr>
        <w:spacing w:line="276" w:lineRule="auto"/>
      </w:pPr>
      <w:r w:rsidRPr="0051074B">
        <w:t>The platform delivers significant cost savings by automating the consultancy process.</w:t>
      </w:r>
    </w:p>
    <w:p w14:paraId="4BCAEB65" w14:textId="77777777" w:rsidR="0051074B" w:rsidRPr="0051074B" w:rsidRDefault="0051074B" w:rsidP="005764F9">
      <w:pPr>
        <w:numPr>
          <w:ilvl w:val="0"/>
          <w:numId w:val="9"/>
        </w:numPr>
        <w:spacing w:line="276" w:lineRule="auto"/>
      </w:pPr>
      <w:r w:rsidRPr="0051074B">
        <w:t>Scenario: A traditional external digital maturity audit for a mid-sized organization costs approximately $15,000 per cycle.</w:t>
      </w:r>
    </w:p>
    <w:p w14:paraId="42B55503" w14:textId="77777777" w:rsidR="0051074B" w:rsidRPr="0051074B" w:rsidRDefault="0051074B" w:rsidP="005764F9">
      <w:pPr>
        <w:numPr>
          <w:ilvl w:val="0"/>
          <w:numId w:val="9"/>
        </w:numPr>
        <w:spacing w:line="276" w:lineRule="auto"/>
      </w:pPr>
      <w:r w:rsidRPr="0051074B">
        <w:t>Platform Cost: Internal hosting and maintenance estimated at $500.</w:t>
      </w:r>
    </w:p>
    <w:p w14:paraId="418B2D54" w14:textId="77777777" w:rsidR="0051074B" w:rsidRPr="0051074B" w:rsidRDefault="0051074B" w:rsidP="005764F9">
      <w:pPr>
        <w:numPr>
          <w:ilvl w:val="0"/>
          <w:numId w:val="9"/>
        </w:numPr>
        <w:spacing w:line="276" w:lineRule="auto"/>
      </w:pPr>
      <w:r w:rsidRPr="0051074B">
        <w:t>ROI Calculation:</w:t>
      </w:r>
    </w:p>
    <w:p w14:paraId="6A5A3AC0" w14:textId="77777777" w:rsidR="00D40EDA" w:rsidRDefault="00D40EDA" w:rsidP="00D40EDA">
      <w:pPr>
        <w:spacing w:line="276" w:lineRule="auto"/>
        <w:ind w:left="1440" w:firstLine="720"/>
      </w:pPr>
      <w:r w:rsidRPr="00D40EDA">
        <w:t>ROI = (($15,000 – $500) / $500) × 100 = 2,900%</w:t>
      </w:r>
    </w:p>
    <w:p w14:paraId="0563039F" w14:textId="418A1BD3" w:rsidR="0051074B" w:rsidRPr="0051074B" w:rsidRDefault="0051074B" w:rsidP="005764F9">
      <w:pPr>
        <w:spacing w:line="276" w:lineRule="auto"/>
      </w:pPr>
      <w:r w:rsidRPr="0051074B">
        <w:t>This massive ROI justifies the internal development cost within the first audit cycle.</w:t>
      </w:r>
    </w:p>
    <w:p w14:paraId="428E8FA0" w14:textId="77777777" w:rsidR="0051074B" w:rsidRPr="0051074B" w:rsidRDefault="00000000" w:rsidP="005764F9">
      <w:pPr>
        <w:spacing w:line="276" w:lineRule="auto"/>
      </w:pPr>
      <w:r>
        <w:pict w14:anchorId="1B96C37D">
          <v:rect id="_x0000_i1028" style="width:0;height:1.5pt" o:hralign="center" o:hrstd="t" o:hr="t" fillcolor="#a0a0a0" stroked="f"/>
        </w:pict>
      </w:r>
    </w:p>
    <w:p w14:paraId="7228D50C" w14:textId="77777777" w:rsidR="0051074B" w:rsidRPr="0051074B" w:rsidRDefault="0051074B" w:rsidP="005764F9">
      <w:pPr>
        <w:spacing w:line="276" w:lineRule="auto"/>
        <w:rPr>
          <w:b/>
          <w:bCs/>
          <w:color w:val="2E74B5" w:themeColor="accent5" w:themeShade="BF"/>
          <w:sz w:val="28"/>
          <w:szCs w:val="22"/>
        </w:rPr>
      </w:pPr>
      <w:r w:rsidRPr="0051074B">
        <w:rPr>
          <w:b/>
          <w:bCs/>
          <w:color w:val="2E74B5" w:themeColor="accent5" w:themeShade="BF"/>
          <w:sz w:val="28"/>
          <w:szCs w:val="22"/>
        </w:rPr>
        <w:t>4. Risk &amp; Governance</w:t>
      </w:r>
    </w:p>
    <w:p w14:paraId="23822B17" w14:textId="77777777" w:rsidR="0051074B" w:rsidRPr="0051074B" w:rsidRDefault="0051074B" w:rsidP="005764F9">
      <w:pPr>
        <w:spacing w:line="276" w:lineRule="auto"/>
        <w:rPr>
          <w:b/>
          <w:bCs/>
          <w:color w:val="2E74B5" w:themeColor="accent5" w:themeShade="BF"/>
        </w:rPr>
      </w:pPr>
      <w:r w:rsidRPr="0051074B">
        <w:rPr>
          <w:b/>
          <w:bCs/>
          <w:color w:val="2E74B5" w:themeColor="accent5" w:themeShade="BF"/>
        </w:rPr>
        <w:t>4.1 Cybersecurity &amp; Data Privacy</w:t>
      </w:r>
    </w:p>
    <w:p w14:paraId="53BBE367" w14:textId="77777777" w:rsidR="0051074B" w:rsidRPr="0051074B" w:rsidRDefault="0051074B" w:rsidP="005764F9">
      <w:pPr>
        <w:numPr>
          <w:ilvl w:val="0"/>
          <w:numId w:val="10"/>
        </w:numPr>
        <w:spacing w:line="276" w:lineRule="auto"/>
      </w:pPr>
      <w:r w:rsidRPr="0051074B">
        <w:t>Input Validation: The application implements strict validation on CSV uploads to prevent SQL Injection and Malicious File Upload attacks.</w:t>
      </w:r>
    </w:p>
    <w:p w14:paraId="6A0FBC49" w14:textId="77777777" w:rsidR="0051074B" w:rsidRPr="0051074B" w:rsidRDefault="0051074B" w:rsidP="005764F9">
      <w:pPr>
        <w:numPr>
          <w:ilvl w:val="0"/>
          <w:numId w:val="10"/>
        </w:numPr>
        <w:spacing w:line="276" w:lineRule="auto"/>
      </w:pPr>
      <w:r w:rsidRPr="0051074B">
        <w:t>Data Isolation: The database architecture supports future implementation of Row-Level Security (RLS) to ensure Department Heads can only view their own unit's data.</w:t>
      </w:r>
    </w:p>
    <w:p w14:paraId="78B71C80" w14:textId="77777777" w:rsidR="0051074B" w:rsidRPr="0051074B" w:rsidRDefault="0051074B" w:rsidP="005764F9">
      <w:pPr>
        <w:numPr>
          <w:ilvl w:val="0"/>
          <w:numId w:val="10"/>
        </w:numPr>
        <w:spacing w:line="276" w:lineRule="auto"/>
      </w:pPr>
      <w:r w:rsidRPr="0051074B">
        <w:t>GDPR Compliance: The "Clear Database" feature (Right to be Forgotten) allows for the immediate and permanent removal of sensitive assessment data upon request.</w:t>
      </w:r>
    </w:p>
    <w:p w14:paraId="1319D4B4" w14:textId="77777777" w:rsidR="003834E3" w:rsidRDefault="003834E3" w:rsidP="005764F9">
      <w:pPr>
        <w:spacing w:line="276" w:lineRule="auto"/>
        <w:rPr>
          <w:b/>
          <w:bCs/>
          <w:color w:val="2E74B5" w:themeColor="accent5" w:themeShade="BF"/>
        </w:rPr>
      </w:pPr>
    </w:p>
    <w:p w14:paraId="23CD4E7E" w14:textId="545D1C77" w:rsidR="0051074B" w:rsidRPr="0051074B" w:rsidRDefault="0051074B" w:rsidP="005764F9">
      <w:pPr>
        <w:spacing w:line="276" w:lineRule="auto"/>
        <w:rPr>
          <w:b/>
          <w:bCs/>
          <w:color w:val="2E74B5" w:themeColor="accent5" w:themeShade="BF"/>
        </w:rPr>
      </w:pPr>
      <w:r w:rsidRPr="0051074B">
        <w:rPr>
          <w:b/>
          <w:bCs/>
          <w:color w:val="2E74B5" w:themeColor="accent5" w:themeShade="BF"/>
        </w:rPr>
        <w:lastRenderedPageBreak/>
        <w:t>4.2 Ethical Considerations</w:t>
      </w:r>
    </w:p>
    <w:p w14:paraId="1648F225" w14:textId="77777777" w:rsidR="0051074B" w:rsidRPr="0051074B" w:rsidRDefault="0051074B" w:rsidP="005764F9">
      <w:pPr>
        <w:numPr>
          <w:ilvl w:val="0"/>
          <w:numId w:val="11"/>
        </w:numPr>
        <w:spacing w:line="276" w:lineRule="auto"/>
      </w:pPr>
      <w:r w:rsidRPr="0051074B">
        <w:t>Bias Mitigation: The scoring algorithm is rule-based and transparent (logic.py), eliminating the unconscious bias often found in subjective human assessments.</w:t>
      </w:r>
    </w:p>
    <w:p w14:paraId="077E3C07" w14:textId="77777777" w:rsidR="0051074B" w:rsidRPr="0051074B" w:rsidRDefault="0051074B" w:rsidP="005764F9">
      <w:pPr>
        <w:numPr>
          <w:ilvl w:val="0"/>
          <w:numId w:val="11"/>
        </w:numPr>
        <w:spacing w:line="276" w:lineRule="auto"/>
      </w:pPr>
      <w:r w:rsidRPr="0051074B">
        <w:t>Transparency: All weightings (e.g., Tech=30%) are documented and visible to stakeholders, ensuring trust in the final score.</w:t>
      </w:r>
    </w:p>
    <w:p w14:paraId="10D19011" w14:textId="77777777" w:rsidR="0051074B" w:rsidRPr="0051074B" w:rsidRDefault="00000000" w:rsidP="005764F9">
      <w:pPr>
        <w:spacing w:line="276" w:lineRule="auto"/>
      </w:pPr>
      <w:r>
        <w:pict w14:anchorId="01D64A29">
          <v:rect id="_x0000_i1029" style="width:0;height:1.5pt" o:hralign="center" o:hrstd="t" o:hr="t" fillcolor="#a0a0a0" stroked="f"/>
        </w:pict>
      </w:r>
    </w:p>
    <w:p w14:paraId="5290A681" w14:textId="77777777" w:rsidR="0051074B" w:rsidRPr="0051074B" w:rsidRDefault="0051074B" w:rsidP="005764F9">
      <w:pPr>
        <w:spacing w:line="276" w:lineRule="auto"/>
        <w:rPr>
          <w:b/>
          <w:bCs/>
          <w:color w:val="2E74B5" w:themeColor="accent5" w:themeShade="BF"/>
          <w:sz w:val="28"/>
          <w:szCs w:val="22"/>
        </w:rPr>
      </w:pPr>
      <w:r w:rsidRPr="0051074B">
        <w:rPr>
          <w:b/>
          <w:bCs/>
          <w:color w:val="2E74B5" w:themeColor="accent5" w:themeShade="BF"/>
          <w:sz w:val="28"/>
          <w:szCs w:val="22"/>
        </w:rPr>
        <w:t>5. Conclusion</w:t>
      </w:r>
    </w:p>
    <w:p w14:paraId="125083E6" w14:textId="77777777" w:rsidR="0051074B" w:rsidRPr="0051074B" w:rsidRDefault="0051074B" w:rsidP="005764F9">
      <w:pPr>
        <w:spacing w:line="276" w:lineRule="auto"/>
      </w:pPr>
      <w:r w:rsidRPr="0051074B">
        <w:t>The Digital Maturity Assessment Platform is not just a reporting tool; it is a strategic decision-support system. By providing visibility into the actual state of the organization—warts and all—it empowers leadership to make informed, data-backed investment decisions that drive genuine transformation. The successful PoC with IIIT-NR data demonstrates its readiness for broader enterprise deployment.</w:t>
      </w:r>
    </w:p>
    <w:p w14:paraId="0EF9ACF1" w14:textId="77777777" w:rsidR="0051074B" w:rsidRDefault="0051074B" w:rsidP="005764F9">
      <w:pPr>
        <w:spacing w:line="276" w:lineRule="auto"/>
      </w:pPr>
    </w:p>
    <w:sectPr w:rsidR="0051074B" w:rsidSect="003834E3">
      <w:pgSz w:w="11906" w:h="16838"/>
      <w:pgMar w:top="1134" w:right="1440" w:bottom="226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007"/>
    <w:multiLevelType w:val="multilevel"/>
    <w:tmpl w:val="2F8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84EF9"/>
    <w:multiLevelType w:val="multilevel"/>
    <w:tmpl w:val="BFE4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8617D"/>
    <w:multiLevelType w:val="multilevel"/>
    <w:tmpl w:val="A5E0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8141F"/>
    <w:multiLevelType w:val="multilevel"/>
    <w:tmpl w:val="2F04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4209D"/>
    <w:multiLevelType w:val="multilevel"/>
    <w:tmpl w:val="9C90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B443C"/>
    <w:multiLevelType w:val="multilevel"/>
    <w:tmpl w:val="D5CA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B579AA"/>
    <w:multiLevelType w:val="multilevel"/>
    <w:tmpl w:val="6F6A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93277"/>
    <w:multiLevelType w:val="multilevel"/>
    <w:tmpl w:val="935A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A6F7C"/>
    <w:multiLevelType w:val="multilevel"/>
    <w:tmpl w:val="64BA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094878"/>
    <w:multiLevelType w:val="multilevel"/>
    <w:tmpl w:val="C780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86285"/>
    <w:multiLevelType w:val="multilevel"/>
    <w:tmpl w:val="CBF87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5731633">
    <w:abstractNumId w:val="6"/>
  </w:num>
  <w:num w:numId="2" w16cid:durableId="1817992735">
    <w:abstractNumId w:val="5"/>
  </w:num>
  <w:num w:numId="3" w16cid:durableId="346177950">
    <w:abstractNumId w:val="3"/>
  </w:num>
  <w:num w:numId="4" w16cid:durableId="123277932">
    <w:abstractNumId w:val="1"/>
  </w:num>
  <w:num w:numId="5" w16cid:durableId="137186360">
    <w:abstractNumId w:val="10"/>
  </w:num>
  <w:num w:numId="6" w16cid:durableId="680665348">
    <w:abstractNumId w:val="7"/>
  </w:num>
  <w:num w:numId="7" w16cid:durableId="1963998518">
    <w:abstractNumId w:val="8"/>
  </w:num>
  <w:num w:numId="8" w16cid:durableId="2064207944">
    <w:abstractNumId w:val="9"/>
  </w:num>
  <w:num w:numId="9" w16cid:durableId="54403043">
    <w:abstractNumId w:val="2"/>
  </w:num>
  <w:num w:numId="10" w16cid:durableId="627589004">
    <w:abstractNumId w:val="0"/>
  </w:num>
  <w:num w:numId="11" w16cid:durableId="1838030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4B"/>
    <w:rsid w:val="002825BC"/>
    <w:rsid w:val="003834E3"/>
    <w:rsid w:val="003E6491"/>
    <w:rsid w:val="00501909"/>
    <w:rsid w:val="0051074B"/>
    <w:rsid w:val="00531527"/>
    <w:rsid w:val="005764F9"/>
    <w:rsid w:val="007C63E1"/>
    <w:rsid w:val="00957234"/>
    <w:rsid w:val="00AA2D40"/>
    <w:rsid w:val="00BE3869"/>
    <w:rsid w:val="00D40EDA"/>
    <w:rsid w:val="00F221EA"/>
    <w:rsid w:val="00FF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BE14B"/>
  <w15:chartTrackingRefBased/>
  <w15:docId w15:val="{F6984EB2-F5C2-4913-BE65-7252E4DD5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74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74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74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1074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1074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10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0F863-F944-4093-9147-7AE237D2C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1076</Words>
  <Characters>6135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kunjam</dc:creator>
  <cp:keywords/>
  <dc:description/>
  <cp:lastModifiedBy>kunjam</cp:lastModifiedBy>
  <cp:revision>14</cp:revision>
  <dcterms:created xsi:type="dcterms:W3CDTF">2025-12-11T17:59:00Z</dcterms:created>
  <dcterms:modified xsi:type="dcterms:W3CDTF">2025-12-13T09:58:00Z</dcterms:modified>
</cp:coreProperties>
</file>