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VM Request</w:t>
      </w:r>
    </w:p>
    <w:p>
      <w:pPr>
        <w:jc w:val="center"/>
      </w:pPr>
      <w:r>
        <w:rPr>
          <w:b/>
          <w:color w:val="2E74B5"/>
          <w:sz w:val="26"/>
        </w:rPr>
        <w:t>CHiPS e-Procurement AI Chatbot &amp; RAG Query Engine — VM Requirement</w:t>
      </w:r>
    </w:p>
    <w:p>
      <w:pPr>
        <w:jc w:val="center"/>
      </w:pPr>
      <w:r>
        <w:rPr>
          <w:color w:val="808080"/>
          <w:sz w:val="18"/>
        </w:rPr>
        <w:t>Date: 18 June 2026</w:t>
      </w:r>
    </w:p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color w:val="1F497D"/>
        </w:rPr>
        <w:t>Purpose</w:t>
      </w:r>
    </w:p>
    <w:p>
      <w:r>
        <w:rPr>
          <w:i w:val="0"/>
          <w:sz w:val="22"/>
        </w:rPr>
        <w:t>To host the CHiPS e-Procurement Multilingual AI Chatbot — an AI-powered Retrieval-Augmented Generation (RAG) platform that enables natural language querying in Hindi, English, and Hinglish over Chhattisgarh state e-Procurement documents (tender manuals, GFR, IT Act, vendor registration, bid submission, auction manual, etc.) via a real-time browser-based chat interface, using locally hosted LLMs via Ollama.</w:t>
      </w:r>
    </w:p>
    <w:p/>
    <w:p>
      <w:pPr>
        <w:pStyle w:val="Heading1"/>
      </w:pPr>
      <w:r>
        <w:rPr>
          <w:color w:val="1F497D"/>
        </w:rPr>
        <w:t>Configuration</w:t>
      </w:r>
    </w:p>
    <w:p>
      <w:pPr>
        <w:pStyle w:val="ListBullet"/>
      </w:pPr>
      <w:r>
        <w:rPr>
          <w:b/>
          <w:sz w:val="22"/>
        </w:rPr>
        <w:t xml:space="preserve">CPU: </w:t>
      </w:r>
      <w:r>
        <w:rPr>
          <w:sz w:val="22"/>
        </w:rPr>
        <w:t>20 Cores</w:t>
      </w:r>
      <w:r>
        <w:rPr>
          <w:i/>
          <w:color w:val="606060"/>
          <w:sz w:val="19"/>
        </w:rPr>
        <w:t xml:space="preserve">  — handles concurrent RAG pipeline threads — BGE-M3 embedding and bge-reranker cross-encoder run entirely on CPU; more cores directly reduce the retrieval latency floor</w:t>
      </w:r>
    </w:p>
    <w:p>
      <w:pPr>
        <w:pStyle w:val="ListBullet"/>
      </w:pPr>
      <w:r>
        <w:rPr>
          <w:b/>
          <w:sz w:val="22"/>
        </w:rPr>
        <w:t xml:space="preserve">RAM: </w:t>
      </w:r>
      <w:r>
        <w:rPr>
          <w:sz w:val="22"/>
        </w:rPr>
        <w:t>64 GB</w:t>
      </w:r>
      <w:r>
        <w:rPr>
          <w:i/>
          <w:color w:val="606060"/>
          <w:sz w:val="19"/>
        </w:rPr>
        <w:t xml:space="preserve">  — primary LLM ~6.5 GB + embedding/reranker models ~2.3 GB + OS/app ~3 GB + concurrent-user headroom; 64 GB provides comfortable room for growth beyond the 32 GB minimum</w:t>
      </w:r>
    </w:p>
    <w:p>
      <w:pPr>
        <w:pStyle w:val="ListBullet"/>
      </w:pPr>
      <w:r>
        <w:rPr>
          <w:b/>
          <w:sz w:val="22"/>
        </w:rPr>
        <w:t xml:space="preserve">GPU: </w:t>
      </w:r>
      <w:r>
        <w:rPr>
          <w:sz w:val="22"/>
        </w:rPr>
        <w:t>NVIDIA T4 16 GB Dedicated GPU</w:t>
      </w:r>
      <w:r>
        <w:rPr>
          <w:i/>
          <w:color w:val="606060"/>
          <w:sz w:val="19"/>
        </w:rPr>
        <w:t xml:space="preserve">  — LLM inference acceleration via Ollama — without GPU, gemma3-q3km:12b runs at ~3-8 min/query on CPU; T4 reduces this to ~25-45 s/query</w:t>
      </w:r>
    </w:p>
    <w:p>
      <w:pPr>
        <w:pStyle w:val="ListBullet"/>
      </w:pPr>
      <w:r>
        <w:rPr>
          <w:b/>
          <w:sz w:val="22"/>
        </w:rPr>
        <w:t xml:space="preserve">OS: </w:t>
      </w:r>
      <w:r>
        <w:rPr>
          <w:sz w:val="22"/>
        </w:rPr>
        <w:t>Rocky Linux 9.7  (x86_64, kernel 5.14+)</w:t>
      </w:r>
    </w:p>
    <w:p/>
    <w:p>
      <w:pPr>
        <w:pStyle w:val="Heading1"/>
      </w:pPr>
      <w:r>
        <w:rPr>
          <w:color w:val="1F497D"/>
        </w:rPr>
        <w:t>Storage</w:t>
      </w:r>
    </w:p>
    <w:p>
      <w:pPr>
        <w:pStyle w:val="ListBullet"/>
      </w:pPr>
      <w:r>
        <w:rPr>
          <w:b/>
          <w:sz w:val="22"/>
        </w:rPr>
        <w:t xml:space="preserve">100 GB: </w:t>
      </w:r>
      <w:r>
        <w:rPr>
          <w:sz w:val="22"/>
        </w:rPr>
        <w:t>Dedicated OS Drive  (mount: /)</w:t>
      </w:r>
      <w:r>
        <w:rPr>
          <w:i/>
          <w:color w:val="606060"/>
          <w:sz w:val="19"/>
        </w:rPr>
        <w:t xml:space="preserve">  — Rocky Linux OS ~5 GB + Python 3.11 env + pip packages ~3.5 GB + Node.js + app code + Nginx + system logs; actual usage ~16-20 GB with ample headroom</w:t>
      </w:r>
    </w:p>
    <w:p>
      <w:pPr>
        <w:pStyle w:val="ListBullet"/>
      </w:pPr>
      <w:r>
        <w:rPr>
          <w:b/>
          <w:sz w:val="22"/>
        </w:rPr>
        <w:t xml:space="preserve">2 TB: </w:t>
      </w:r>
      <w:r>
        <w:rPr>
          <w:sz w:val="22"/>
        </w:rPr>
        <w:t>Separate Data Drive  (mount: /data)</w:t>
      </w:r>
      <w:r>
        <w:rPr>
          <w:i/>
          <w:color w:val="606060"/>
          <w:sz w:val="19"/>
        </w:rPr>
        <w:t xml:space="preserve">  — all heavy assets — Ollama LLM models, HuggingFace model cache, Qdrant vector DB, PDF corpus, logs, and backups</w:t>
      </w:r>
    </w:p>
    <w:p/>
    <w:p>
      <w:pPr>
        <w:shd w:val="clear" w:color="auto" w:fill="E8F0FE"/>
      </w:pPr>
      <w:r>
        <w:rPr>
          <w:i/>
          <w:color w:val="1F497D"/>
          <w:sz w:val="19"/>
        </w:rPr>
        <w:t>Data drive breakdown (estimated):  Ollama models ~16 GB  |  BGE-M3 + reranker cache ~2.3 GB  |  Qdrant vector DB ~64 MB (grows with corpus)  |  PDF document corpus + chunked text ~100 MB  |  Logs &amp; backups ~5 GB  |  Remaining ~1.97 TB headroom for future model upgrades and corpus expansion</w:t>
      </w:r>
    </w:p>
    <w:p/>
    <w:p>
      <w:pPr>
        <w:pStyle w:val="Heading1"/>
      </w:pPr>
      <w:r>
        <w:rPr>
          <w:color w:val="1F497D"/>
        </w:rPr>
        <w:t>Software Stack</w:t>
      </w:r>
    </w:p>
    <w:p>
      <w:pPr>
        <w:pStyle w:val="ListBullet"/>
      </w:pPr>
      <w:r>
        <w:rPr>
          <w:sz w:val="22"/>
        </w:rPr>
        <w:t>Ollama  (local LLM hosting — primary: gemma3-q3km:12b,  fallback: llama3:8b / qwen2.5:7b)</w:t>
      </w:r>
    </w:p>
    <w:p>
      <w:pPr>
        <w:pStyle w:val="ListBullet"/>
      </w:pPr>
      <w:r>
        <w:rPr>
          <w:sz w:val="22"/>
        </w:rPr>
        <w:t>Python 3.11+  with  Flask  (RAG API backend, SSE streaming endpoint — port 5000)</w:t>
      </w:r>
    </w:p>
    <w:p>
      <w:pPr>
        <w:pStyle w:val="ListBullet"/>
      </w:pPr>
      <w:r>
        <w:rPr>
          <w:sz w:val="22"/>
        </w:rPr>
        <w:t>Node.js 18 LTS  +  Express  (JWT authentication, web frontend proxy — port 3000)</w:t>
      </w:r>
    </w:p>
    <w:p>
      <w:pPr>
        <w:pStyle w:val="ListBullet"/>
      </w:pPr>
      <w:r>
        <w:rPr>
          <w:sz w:val="22"/>
        </w:rPr>
        <w:t>BGE-M3  (FlagEmbedding — multilingual query &amp; document vectorisation, CPU)</w:t>
      </w:r>
    </w:p>
    <w:p>
      <w:pPr>
        <w:pStyle w:val="ListBullet"/>
      </w:pPr>
      <w:r>
        <w:rPr>
          <w:sz w:val="22"/>
        </w:rPr>
        <w:t>bge-reranker-v2-m3  (FlagEmbedding — cross-encoder context re-ranking, CPU)</w:t>
      </w:r>
    </w:p>
    <w:p>
      <w:pPr>
        <w:pStyle w:val="ListBullet"/>
      </w:pPr>
      <w:r>
        <w:rPr>
          <w:sz w:val="22"/>
        </w:rPr>
        <w:t>Qdrant  (local embedded vector database — semantic search over 3,500+ document chunks)</w:t>
      </w:r>
    </w:p>
    <w:p>
      <w:pPr>
        <w:pStyle w:val="ListBullet"/>
      </w:pPr>
      <w:r>
        <w:rPr>
          <w:sz w:val="22"/>
        </w:rPr>
        <w:t>Nginx  (reverse proxy, TLS termination — routes HTTPS to Node.js frontend)</w:t>
      </w:r>
    </w:p>
    <w:p/>
    <w:p>
      <w:pPr>
        <w:pStyle w:val="Heading1"/>
      </w:pPr>
      <w:r>
        <w:rPr>
          <w:color w:val="1F497D"/>
        </w:rPr>
        <w:t>Network Requirements</w:t>
      </w:r>
    </w:p>
    <w:p>
      <w:r>
        <w:rPr>
          <w:i w:val="0"/>
          <w:sz w:val="22"/>
        </w:rPr>
        <w:t>Public IP allocation for application access.</w:t>
      </w:r>
    </w:p>
    <w:p/>
    <w:p>
      <w:pPr>
        <w:pStyle w:val="Heading2"/>
      </w:pPr>
      <w:r>
        <w:rPr>
          <w:color w:val="2E74B5"/>
        </w:rPr>
        <w:t>Open Ports</w:t>
      </w:r>
    </w:p>
    <w:p>
      <w:pPr>
        <w:pStyle w:val="ListBullet"/>
      </w:pPr>
      <w:r>
        <w:rPr>
          <w:b/>
          <w:sz w:val="22"/>
        </w:rPr>
        <w:t xml:space="preserve">80: </w:t>
      </w:r>
      <w:r>
        <w:rPr>
          <w:sz w:val="22"/>
        </w:rPr>
        <w:t>HTTP  —  Nginx (redirects to HTTPS/443)</w:t>
      </w:r>
    </w:p>
    <w:p>
      <w:pPr>
        <w:pStyle w:val="ListBullet"/>
      </w:pPr>
      <w:r>
        <w:rPr>
          <w:b/>
          <w:sz w:val="22"/>
        </w:rPr>
        <w:t xml:space="preserve">443: </w:t>
      </w:r>
      <w:r>
        <w:rPr>
          <w:sz w:val="22"/>
        </w:rPr>
        <w:t>HTTPS  —  Nginx TLS termination, proxies to Node.js chat UI</w:t>
      </w:r>
    </w:p>
    <w:p>
      <w:pPr>
        <w:pStyle w:val="ListBullet"/>
      </w:pPr>
      <w:r>
        <w:rPr>
          <w:b/>
          <w:sz w:val="22"/>
        </w:rPr>
        <w:t xml:space="preserve">22: </w:t>
      </w:r>
      <w:r>
        <w:rPr>
          <w:sz w:val="22"/>
        </w:rPr>
        <w:t>SSH admin access  (restrict to whitelisted IPs only)</w:t>
      </w:r>
    </w:p>
    <w:p>
      <w:pPr>
        <w:pStyle w:val="ListBullet"/>
      </w:pPr>
      <w:r>
        <w:rPr>
          <w:b/>
          <w:sz w:val="22"/>
        </w:rPr>
        <w:t xml:space="preserve">3000: </w:t>
      </w:r>
      <w:r>
        <w:rPr>
          <w:sz w:val="22"/>
        </w:rPr>
        <w:t>Node.js / Express  —  internal access only  (loopback; JWT auth + chat UI)</w:t>
      </w:r>
    </w:p>
    <w:p>
      <w:pPr>
        <w:pStyle w:val="ListBullet"/>
      </w:pPr>
      <w:r>
        <w:rPr>
          <w:b/>
          <w:sz w:val="22"/>
        </w:rPr>
        <w:t xml:space="preserve">5000: </w:t>
      </w:r>
      <w:r>
        <w:rPr>
          <w:sz w:val="22"/>
        </w:rPr>
        <w:t>Flask RAG API  —  internal access only  (loopback; SSE streaming endpoint)</w:t>
      </w:r>
    </w:p>
    <w:p>
      <w:pPr>
        <w:pStyle w:val="ListBullet"/>
      </w:pPr>
      <w:r>
        <w:rPr>
          <w:b/>
          <w:sz w:val="22"/>
        </w:rPr>
        <w:t xml:space="preserve">11434: </w:t>
      </w:r>
      <w:r>
        <w:rPr>
          <w:sz w:val="22"/>
        </w:rPr>
        <w:t>Ollama LLM server  —  internal access only  (loopback; never expose publicly)</w:t>
      </w:r>
    </w:p>
    <w:p/>
    <w:p>
      <w:pPr>
        <w:shd w:val="clear" w:color="auto" w:fill="FFF3CD"/>
      </w:pPr>
      <w:r>
        <w:rPr>
          <w:i/>
          <w:color w:val="7B3600"/>
          <w:sz w:val="19"/>
        </w:rPr>
        <w:t>Security note:  Ports 3000, 5000, and 11434 must be blocked at the firewall for all external/public traffic. These services run without public-facing authentication and must communicate over 127.0.0.1 (loopback) only. Configure firewalld to allow only ports 22, 80, and 443 externally.</w:t>
      </w:r>
    </w:p>
    <w:p/>
    <w:p>
      <w:pPr>
        <w:pStyle w:val="Heading1"/>
      </w:pPr>
      <w:r>
        <w:rPr>
          <w:color w:val="1F497D"/>
        </w:rPr>
        <w:t>GPU Justification</w:t>
      </w:r>
    </w:p>
    <w:p>
      <w:r>
        <w:rPr>
          <w:i w:val="0"/>
          <w:sz w:val="22"/>
        </w:rPr>
        <w:t>A dedicated GPU (NVIDIA T4 16 GB) is required for the following workloads:</w:t>
      </w:r>
    </w:p>
    <w:p>
      <w:pPr>
        <w:pStyle w:val="ListBullet"/>
      </w:pPr>
      <w:r>
        <w:rPr>
          <w:sz w:val="22"/>
        </w:rPr>
        <w:t>LLM inference acceleration — Ollama runs gemma3-q3km:12b on GPU at ~25-45 s/query vs 3-8 minutes on CPU alone, enabling a usable real-time chat experience</w:t>
      </w:r>
    </w:p>
    <w:p>
      <w:pPr>
        <w:pStyle w:val="ListBullet"/>
      </w:pPr>
      <w:r>
        <w:rPr>
          <w:sz w:val="22"/>
        </w:rPr>
        <w:t>Memory bandwidth — T4 provides ~300 GB/s vs the ~50-80 GB/s of an integrated/shared GPU; LLM generation is memory-bandwidth bound and scales directly with this</w:t>
      </w:r>
    </w:p>
    <w:p>
      <w:pPr>
        <w:pStyle w:val="ListBullet"/>
      </w:pPr>
      <w:r>
        <w:rPr>
          <w:sz w:val="22"/>
        </w:rPr>
        <w:t>Optional CUDA acceleration for BGE-M3 embedding + bge-reranker inference — moving these off CPU reduces the retrieval latency floor from ~20-30 s to ~3-7 s per query</w:t>
      </w:r>
    </w:p>
    <w:p>
      <w:pPr>
        <w:pStyle w:val="ListBullet"/>
      </w:pPr>
      <w:r>
        <w:rPr>
          <w:sz w:val="22"/>
        </w:rPr>
        <w:t>Future scalability — larger multilingual models (27B+), increased concurrent users, and document corpus growth will benefit from dedicated VRAM headroom</w:t>
      </w:r>
    </w:p>
    <w:p/>
    <w:p>
      <w:r>
        <w:rPr>
          <w:i/>
          <w:color w:val="404040"/>
          <w:sz w:val="20"/>
        </w:rPr>
        <w:t>Without a GPU: responses take 3-8 minutes (CPU-only inference). With a T4 16 GB: estimated 25-45 s/query. With T4 + CUDA-enabled torch (embed + reranker also on GPU): estimated 20-30 s/query.</w:t>
      </w:r>
    </w:p>
    <w:p/>
    <w:p>
      <w:pPr>
        <w:pStyle w:val="Heading1"/>
      </w:pPr>
      <w:r>
        <w:rPr>
          <w:color w:val="1F497D"/>
        </w:rPr>
        <w:t>Duration</w:t>
      </w:r>
    </w:p>
    <w:p>
      <w:r>
        <w:rPr>
          <w:i w:val="0"/>
          <w:sz w:val="22"/>
        </w:rPr>
        <w:t>Permanent</w:t>
      </w:r>
    </w:p>
    <w:p/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808080"/>
          <w:sz w:val="17"/>
        </w:rPr>
        <w:t>CHiPS e-Procurement Chatbot Development Team   |   18 June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