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怒りのトリガー分析ワークブック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怒りの正体を知り、感情に振り回されない自分になる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#016｜怒りのトリガー分析｜https://toi-016.vercel.app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最近の怒り</w:t>
      </w:r>
    </w:p>
    <w:p>
      <w:r>
        <w:rPr>
          <w:rFonts w:ascii="Yu Gothic" w:hAnsi="Yu Gothic" w:eastAsia="Yu Gothic"/>
          <w:color w:val="3A3028"/>
          <w:sz w:val="20"/>
        </w:rPr>
        <w:t>最近、怒りや強いフラストレーションを感じた出来事を3つ教えてください。</w:t>
        <w:br/>
        <w:t>できる限り具体的に。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例：1.〇〇の時に怒りを感じた 2.〇〇 3.〇〇...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怒りの裏にあるもの</w:t>
      </w:r>
    </w:p>
    <w:p>
      <w:r>
        <w:rPr>
          <w:rFonts w:ascii="Yu Gothic" w:hAnsi="Yu Gothic" w:eastAsia="Yu Gothic"/>
          <w:color w:val="3A3028"/>
          <w:sz w:val="20"/>
        </w:rPr>
        <w:t>それぞれの怒りの裏に、あなたが「大切にしているもの」「守りたいもの」は何だと思いますか？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例：〇〇への怒りの裏には、〇〇を大切にしているという思いがある...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体の感覚</w:t>
      </w:r>
    </w:p>
    <w:p>
      <w:r>
        <w:rPr>
          <w:rFonts w:ascii="Yu Gothic" w:hAnsi="Yu Gothic" w:eastAsia="Yu Gothic"/>
          <w:color w:val="3A3028"/>
          <w:sz w:val="20"/>
        </w:rPr>
        <w:t>怒りを感じた時、体のどこに、どんな感覚が生じますか？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例：怒りを感じると〇〇（体の部位）が〇〇になる感じがする...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怒りの後の行動</w:t>
      </w:r>
    </w:p>
    <w:p>
      <w:r>
        <w:rPr>
          <w:rFonts w:ascii="Yu Gothic" w:hAnsi="Yu Gothic" w:eastAsia="Yu Gothic"/>
          <w:color w:val="3A3028"/>
          <w:sz w:val="20"/>
        </w:rPr>
        <w:t>怒りを感じた後、どんな行動をとる傾向がありますか？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例：怒ると〇〇してしまう。その後〇〇と後悔することがある...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怒らない人との違い</w:t>
      </w:r>
    </w:p>
    <w:p>
      <w:r>
        <w:rPr>
          <w:rFonts w:ascii="Yu Gothic" w:hAnsi="Yu Gothic" w:eastAsia="Yu Gothic"/>
          <w:color w:val="3A3028"/>
          <w:sz w:val="20"/>
        </w:rPr>
        <w:t>同じ状況で怒らない人がいるとしたら、何が違うと思いますか？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例：〇〇が違うと思う...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