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商談振り返りコーチプロンプト応用集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アプリで「メイン分析」を実行した結果を踏まえ、以下のプロンプトでさらに商談振り返りコーチを深掘りできます。【○○】部分は自分の状況に置き換えてください。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商談振り返りコーを副業に変換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上の商談振り返りコーチ分析を踏まえ、月¥30,000稼げる副業案を5つ提案してください。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商談振り返りコーキャッチフレーズ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商談振り返りコー自己紹介(ビジネス用)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商談振り返りコー自己紹介(SNS用)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商談振り返りコーを面接で語る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商談振り返りコーの弱み変換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商談振り返りコー向きの職種診断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商談振り返りコーを活かせない職種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商談振り返りコーを伸ばす30冊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商談振り返りコー毎日のルーチン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商談振り返りコーを使って人助け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商談振り返りコーの値付け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商談振り返りコーコンテンツ100案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商談振り返りコー相棒の特性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商談振り返りコー発揮できる環境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商談振り返りコー5年計画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商談振り返りコー人生のミッション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商談振り返りコーを家族に説明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商談振り返りコーを子供に伝える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商談振り返りコー名刺裏の一行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商談振り返りコーの1日体験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商談振り返りコーの最小取引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商談振り返りコー差別化戦略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私と同じ商談振り返りコーチを持つライバルとの差別化要素3つ。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商談振り返りコー逆算キャリア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【XX年後】に【YY】達成のための商談振り返りコーチ活用逆算プラン。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商談振り返りコー1年後への手紙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私の商談振り返りコーチを活かして1年後の未来から今への手紙(1000字)。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