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読書アウトプットプロンプト応用集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読書アウトプットを副業に変換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上の読書アウトプット分析から月¥30,000稼げる副業案5つ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読書アウトプットキャッチフレーズ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読書アウトプットを一言で表すフレーズ20個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読書アウトプット自己紹介(ビジネス)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読書アウトプット自己紹介(SNS)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読書アウトプットを面接で語る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読書アウトプット弱み変換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読書アウトプット向き職種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読書アウトプット活かせない職種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読書アウトプットを伸ばす30冊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読書アウトプット毎日のルーチン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読書アウトプットで人助け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読書アウトプットの値付け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読書アウトプットコンテンツ100案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読書アウトプット相棒の特性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読書アウトプット発揮できる環境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読書アウトプット5年計画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読書アウトプット人生のミッション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読書アウトプットを家族に説明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読書アウトプットを子供に伝える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読書アウトプット名刺裏の一行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読書アウトプット1日体験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読書アウトプット最小取引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読書アウトプット差別化戦略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読書アウトプット逆算キャリア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読書アウトプット1年後への手紙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