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英語学習の最適化プロンプト応用集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英語学習の最適化を副業に変換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上の英語学習の最適化分析から月¥30,000稼げる副業案5つ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英語学習の最適化キャッチフレーズ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英語学習の最適化を一言で表すフレーズ20個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英語学習の最適化自己紹介(ビジネス)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英語学習の最適化自己紹介(SNS)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英語学習の最適化を面接で語る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英語学習の最適化弱み変換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英語学習の最適化向き職種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英語学習の最適化活かせない職種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英語学習の最適化を伸ばす30冊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英語学習の最適化毎日のルーチン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英語学習の最適化で人助け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英語学習の最適化の値付け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英語学習の最適化コンテンツ100案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英語学習の最適化相棒の特性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英語学習の最適化発揮できる環境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英語学習の最適化5年計画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英語学習の最適化人生のミッション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英語学習の最適化を家族に説明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英語学習の最適化を子供に伝える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英語学習の最適化名刺裏の一行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英語学習の最適化1日体験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英語学習の最適化最小取引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英語学習の最適化差別化戦略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英語学習の最適化逆算キャリア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英語学習の最適化1年後への手紙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