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再診率UPレタープロンプト応用集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再診率UPレターを副業に変換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上の再診率UPレター分析から月¥30,000稼げる副業案5つ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再診率UPレターキャッチフレーズ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再診率UPレターを一言で表すフレーズ20個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再診率UPレター自己紹介(ビジネス)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再診率UPレター自己紹介(SNS)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再診率UPレターを面接で語る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再診率UPレター弱み変換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再診率UPレター向き職種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再診率UPレター活かせない職種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再診率UPレターを伸ばす30冊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再診率UPレター毎日のルーチン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再診率UPレターで人助け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再診率UPレターの値付け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再診率UPレターコンテンツ100案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再診率UPレター相棒の特性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再診率UPレター発揮できる環境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再診率UPレター5年計画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再診率UPレター人生のミッション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再診率UPレターを家族に説明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再診率UPレターを子供に伝える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再診率UPレター名刺裏の一行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再診率UPレター1日体験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再診率UPレター最小取引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再診率UPレター差別化戦略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再診率UPレター逆算キャリア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再診率UPレター1年後への手紙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