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農家・ファン作りプロンプト応用集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農家・ファン作りを副業に変換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上の農家・ファン作り分析から月¥30,000稼げる副業案5つ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農家・ファン作りキャッチフレーズ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農家・ファン作りを一言で表すフレーズ20個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農家・ファン作り自己紹介(ビジネス)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農家・ファン作り自己紹介(SNS)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農家・ファン作りを面接で語る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農家・ファン作り弱み変換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農家・ファン作り向き職種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農家・ファン作り活かせない職種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農家・ファン作りを伸ばす30冊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農家・ファン作り毎日のルーチン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農家・ファン作りで人助け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農家・ファン作りの値付け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農家・ファン作りコンテンツ100案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農家・ファン作り相棒の特性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農家・ファン作り発揮できる環境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農家・ファン作り5年計画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農家・ファン作り人生のミッション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農家・ファン作りを家族に説明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農家・ファン作りを子供に伝える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農家・ファン作り名刺裏の一行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農家・ファン作り1日体験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農家・ファン作り最小取引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農家・ファン作り差別化戦略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農家・ファン作り逆算キャリア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農家・ファン作り1年後への手紙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