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nakemake-bcl-conversion-pipeline"/>
    <w:p>
      <w:pPr>
        <w:pStyle w:val="Heading1"/>
      </w:pPr>
      <w:r>
        <w:t xml:space="preserve">Snakemake BCL Conversion Pipeline</w:t>
      </w:r>
    </w:p>
    <w:p>
      <w:pPr>
        <w:pStyle w:val="FirstParagraph"/>
      </w:pPr>
      <w:r>
        <w:t xml:space="preserve">Automated workflow for Illumina (MiSeq i100 / NovaSeqX) sequencing data processing, quality control, and report generation.</w:t>
      </w:r>
    </w:p>
    <w:bookmarkStart w:id="12" w:name="workflow-diagram"/>
    <w:p>
      <w:pPr>
        <w:pStyle w:val="Heading2"/>
      </w:pPr>
      <w:r>
        <w:t xml:space="preserve">Workflow Diagram</w:t>
      </w:r>
    </w:p>
    <w:p>
      <w:pPr>
        <w:pStyle w:val="CaptionedFigure"/>
      </w:pPr>
      <w:r>
        <w:drawing>
          <wp:inline>
            <wp:extent cx="5334000" cy="3700686"/>
            <wp:effectExtent b="0" l="0" r="0" t="0"/>
            <wp:docPr descr="Workflow Rule Graph" title="" id="10" name="Picture"/>
            <a:graphic>
              <a:graphicData uri="http://schemas.openxmlformats.org/drawingml/2006/picture">
                <pic:pic>
                  <pic:nvPicPr>
                    <pic:cNvPr descr="rulegraph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6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Workflow Rule Graph</w:t>
      </w:r>
    </w:p>
    <w:bookmarkEnd w:id="12"/>
    <w:bookmarkStart w:id="13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Snakemake pipeline handles the complete sequencing data processing workflow: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BCL Conversion</w:t>
      </w:r>
      <w:r>
        <w:t xml:space="preserve"> </w:t>
      </w:r>
      <w:r>
        <w:t xml:space="preserve">- DRAGEN BCL-to-FASTQ conversion with per-lane sample sheets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File Renaming</w:t>
      </w:r>
      <w:r>
        <w:t xml:space="preserve"> </w:t>
      </w:r>
      <w:r>
        <w:t xml:space="preserve">- Systematic renaming based on lane, group, position, and barcode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Quality Analysis</w:t>
      </w:r>
      <w:r>
        <w:t xml:space="preserve"> </w:t>
      </w:r>
      <w:r>
        <w:t xml:space="preserve">- FastP quality metrics for all samples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Visualization</w:t>
      </w:r>
      <w:r>
        <w:t xml:space="preserve"> </w:t>
      </w:r>
      <w:r>
        <w:t xml:space="preserve">- Quality plots (mean Phred scores, base composition)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Report Generation</w:t>
      </w:r>
      <w:r>
        <w:t xml:space="preserve"> </w:t>
      </w:r>
      <w:r>
        <w:t xml:space="preserve">- Comprehensive HTML reports grouped by Order ID with embedded plots and download instructions</w:t>
      </w:r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Read Count Compilation</w:t>
      </w:r>
      <w:r>
        <w:t xml:space="preserve"> </w:t>
      </w:r>
      <w:r>
        <w:t xml:space="preserve">- Lane-level read counts formatted as CSV, aggregated per library</w:t>
      </w:r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Email Notifications</w:t>
      </w:r>
      <w:r>
        <w:t xml:space="preserve"> </w:t>
      </w:r>
      <w:r>
        <w:t xml:space="preserve">- Automated email delivery of reports and read counts</w:t>
      </w:r>
    </w:p>
    <w:bookmarkEnd w:id="13"/>
    <w:bookmarkStart w:id="15" w:name="environment"/>
    <w:p>
      <w:pPr>
        <w:pStyle w:val="Heading2"/>
      </w:pPr>
      <w:r>
        <w:t xml:space="preserve">Environment</w:t>
      </w:r>
    </w:p>
    <w:p>
      <w:pPr>
        <w:pStyle w:val="FirstParagraph"/>
      </w:pPr>
      <w:r>
        <w:t xml:space="preserve">Python and the bioinformatics CLIs are provisioned with</w:t>
      </w:r>
      <w:r>
        <w:t xml:space="preserve"> </w:t>
      </w:r>
      <w:hyperlink r:id="rId14">
        <w:r>
          <w:rPr>
            <w:rStyle w:val="Hyperlink"/>
          </w:rPr>
          <w:t xml:space="preserve">pixi</w:t>
        </w:r>
      </w:hyperlink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pixi.toml</w:t>
      </w:r>
      <w:r>
        <w:t xml:space="preserve"> </w:t>
      </w:r>
      <w:r>
        <w:t xml:space="preserve">(locked in</w:t>
      </w:r>
      <w:r>
        <w:t xml:space="preserve"> </w:t>
      </w:r>
      <w:r>
        <w:rPr>
          <w:rStyle w:val="VerbatimChar"/>
        </w:rPr>
        <w:t xml:space="preserve">pixi.lock</w:t>
      </w:r>
      <w:r>
        <w:t xml:space="preserve">). Install pixi once, then let it build the environment: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https://pixi.sh/install.sh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one-time install</w:t>
      </w:r>
      <w:r>
        <w:br/>
      </w:r>
      <w:r>
        <w:rPr>
          <w:rStyle w:val="ExtensionTok"/>
        </w:rPr>
        <w:t xml:space="preserve">pixi</w:t>
      </w:r>
      <w:r>
        <w:rPr>
          <w:rStyle w:val="NormalTok"/>
        </w:rPr>
        <w:t xml:space="preserve"> install                                    </w:t>
      </w:r>
      <w:r>
        <w:rPr>
          <w:rStyle w:val="CommentTok"/>
        </w:rPr>
        <w:t xml:space="preserve"># solve/create env from pixi.lock</w:t>
      </w:r>
    </w:p>
    <w:p>
      <w:pPr>
        <w:pStyle w:val="FirstParagraph"/>
      </w:pPr>
      <w:r>
        <w:t xml:space="preserve">Run any command inside the environment with</w:t>
      </w:r>
      <w:r>
        <w:t xml:space="preserve"> </w:t>
      </w:r>
      <w:r>
        <w:rPr>
          <w:rStyle w:val="VerbatimChar"/>
        </w:rPr>
        <w:t xml:space="preserve">pixi run</w:t>
      </w:r>
      <w:r>
        <w:t xml:space="preserve">, or use the predefined tasks:</w:t>
      </w:r>
    </w:p>
    <w:p>
      <w:pPr>
        <w:pStyle w:val="SourceCode"/>
      </w:pPr>
      <w:r>
        <w:rPr>
          <w:rStyle w:val="ExtensionTok"/>
        </w:rPr>
        <w:t xml:space="preserve">pixi</w:t>
      </w:r>
      <w:r>
        <w:rPr>
          <w:rStyle w:val="NormalTok"/>
        </w:rPr>
        <w:t xml:space="preserve"> run snakemake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dry run</w:t>
      </w:r>
      <w:r>
        <w:br/>
      </w:r>
      <w:r>
        <w:rPr>
          <w:rStyle w:val="ExtensionTok"/>
        </w:rPr>
        <w:t xml:space="preserve">pixi</w:t>
      </w:r>
      <w:r>
        <w:rPr>
          <w:rStyle w:val="NormalTok"/>
        </w:rPr>
        <w:t xml:space="preserve"> run all                 </w:t>
      </w:r>
      <w:r>
        <w:rPr>
          <w:rStyle w:val="CommentTok"/>
        </w:rPr>
        <w:t xml:space="preserve"># full workflow (snakemake --cores 8)</w:t>
      </w:r>
      <w:r>
        <w:br/>
      </w:r>
      <w:r>
        <w:rPr>
          <w:rStyle w:val="ExtensionTok"/>
        </w:rPr>
        <w:t xml:space="preserve">pixi</w:t>
      </w:r>
      <w:r>
        <w:rPr>
          <w:rStyle w:val="NormalTok"/>
        </w:rPr>
        <w:t xml:space="preserve"> run dry-run             </w:t>
      </w:r>
      <w:r>
        <w:rPr>
          <w:rStyle w:val="CommentTok"/>
        </w:rPr>
        <w:t xml:space="preserve"># preview</w:t>
      </w:r>
      <w:r>
        <w:br/>
      </w:r>
      <w:r>
        <w:rPr>
          <w:rStyle w:val="ExtensionTok"/>
        </w:rPr>
        <w:t xml:space="preserve">pixi</w:t>
      </w:r>
      <w:r>
        <w:rPr>
          <w:rStyle w:val="NormalTok"/>
        </w:rPr>
        <w:t xml:space="preserve"> run convert output/lane1</w:t>
      </w:r>
    </w:p>
    <w:p>
      <w:pPr>
        <w:pStyle w:val="FirstParagraph"/>
      </w:pPr>
      <w:r>
        <w:t xml:space="preserve">pixi manages Python (pandas, openpyxl, numpy, matplotlib, pillow, pyyaml, reportlab),</w:t>
      </w:r>
      <w:r>
        <w:t xml:space="preserve"> </w:t>
      </w:r>
      <w:r>
        <w:t xml:space="preserve">Snakemake, and the bioconda CLIs (</w:t>
      </w:r>
      <w:r>
        <w:rPr>
          <w:rStyle w:val="VerbatimChar"/>
        </w:rPr>
        <w:t xml:space="preserve">fastqc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seqtk</w:t>
      </w:r>
      <w:r>
        <w:t xml:space="preserve">,</w:t>
      </w:r>
      <w:r>
        <w:t xml:space="preserve"> </w:t>
      </w:r>
      <w:r>
        <w:rPr>
          <w:rStyle w:val="VerbatimChar"/>
        </w:rPr>
        <w:t xml:space="preserve">fqtk</w:t>
      </w:r>
      <w:r>
        <w:t xml:space="preserve">). Two dependencies</w:t>
      </w:r>
      <w:r>
        <w:t xml:space="preserve"> </w:t>
      </w:r>
      <w:r>
        <w:t xml:space="preserve">remain</w:t>
      </w:r>
      <w:r>
        <w:t xml:space="preserve"> </w:t>
      </w:r>
      <w:r>
        <w:rPr>
          <w:b/>
          <w:bCs/>
        </w:rPr>
        <w:t xml:space="preserve">system-level</w:t>
      </w:r>
      <w:r>
        <w:t xml:space="preserve"> </w:t>
      </w:r>
      <w:r>
        <w:t xml:space="preserve">and are not installed by pixi: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DRAGEN</w:t>
      </w:r>
      <w:r>
        <w:t xml:space="preserve"> </w:t>
      </w:r>
      <w:r>
        <w:t xml:space="preserve">(</w:t>
      </w:r>
      <w:r>
        <w:rPr>
          <w:rStyle w:val="VerbatimChar"/>
        </w:rPr>
        <w:t xml:space="preserve">/opt/dragen/&lt;ver&gt;/bin/dragen</w:t>
      </w:r>
      <w:r>
        <w:t xml:space="preserve">) — licensed, FPGA-tied;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optional custom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flexbar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referenced by</w:t>
      </w:r>
      <w:r>
        <w:t xml:space="preserve"> </w:t>
      </w:r>
      <w:r>
        <w:rPr>
          <w:rStyle w:val="VerbatimChar"/>
        </w:rPr>
        <w:t xml:space="preserve">flexbar_bin</w:t>
      </w:r>
      <w:r>
        <w:t xml:space="preserve"> </w:t>
      </w:r>
      <w:r>
        <w:t xml:space="preserve">in the config. A</w:t>
      </w:r>
      <w:r>
        <w:t xml:space="preserve"> </w:t>
      </w:r>
      <w:r>
        <w:t xml:space="preserve">bioconda</w:t>
      </w:r>
      <w:r>
        <w:t xml:space="preserve"> </w:t>
      </w:r>
      <w:r>
        <w:rPr>
          <w:rStyle w:val="VerbatimChar"/>
        </w:rPr>
        <w:t xml:space="preserve">flexbar</w:t>
      </w:r>
      <w:r>
        <w:t xml:space="preserve"> </w:t>
      </w:r>
      <w:r>
        <w:t xml:space="preserve">is provided by pixi; point</w:t>
      </w:r>
      <w:r>
        <w:t xml:space="preserve"> </w:t>
      </w:r>
      <w:r>
        <w:rPr>
          <w:rStyle w:val="VerbatimChar"/>
        </w:rPr>
        <w:t xml:space="preserve">flexbar_bin</w:t>
      </w:r>
      <w:r>
        <w:t xml:space="preserve"> </w:t>
      </w:r>
      <w:r>
        <w:t xml:space="preserve">at it to drop the custom build.</w:t>
      </w:r>
    </w:p>
    <w:p>
      <w:pPr>
        <w:pStyle w:val="BlockText"/>
      </w:pPr>
      <w:r>
        <w:t xml:space="preserve">The legacy</w:t>
      </w:r>
      <w:r>
        <w:t xml:space="preserve"> </w:t>
      </w:r>
      <w:r>
        <w:rPr>
          <w:rStyle w:val="VerbatimChar"/>
        </w:rPr>
        <w:t xml:space="preserve">bcl_convert</w:t>
      </w:r>
      <w:r>
        <w:t xml:space="preserve"> </w:t>
      </w:r>
      <w:r>
        <w:t xml:space="preserve">mamba/conda environment is being retired in favor of pixi.</w:t>
      </w:r>
    </w:p>
    <w:bookmarkEnd w:id="15"/>
    <w:bookmarkStart w:id="16" w:name="key-files"/>
    <w:p>
      <w:pPr>
        <w:pStyle w:val="Heading2"/>
      </w:pPr>
      <w:r>
        <w:t xml:space="preserve">Key Files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Snakefile</w:t>
      </w:r>
      <w:r>
        <w:t xml:space="preserve"> </w:t>
      </w:r>
      <w:r>
        <w:t xml:space="preserve">- Main workflow definition; imports rules from</w:t>
      </w:r>
      <w:r>
        <w:t xml:space="preserve"> </w:t>
      </w:r>
      <w:r>
        <w:rPr>
          <w:rStyle w:val="VerbatimChar"/>
        </w:rPr>
        <w:t xml:space="preserve">src/workflow_defs.smk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snakemake_config.yaml</w:t>
      </w:r>
      <w:r>
        <w:t xml:space="preserve"> </w:t>
      </w:r>
      <w:r>
        <w:t xml:space="preserve">- Base configuration (paths, threads, email settings)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snakemake_config_project.yaml</w:t>
      </w:r>
      <w:r>
        <w:t xml:space="preserve"> </w:t>
      </w:r>
      <w:r>
        <w:t xml:space="preserve">- Project-specific configuration (overrides base settings)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metadata/*.xlsx</w:t>
      </w:r>
      <w:r>
        <w:t xml:space="preserve"> </w:t>
      </w:r>
      <w:r>
        <w:t xml:space="preserve">- Excel metadata with Summary sheet and per-project sheets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src/RunInfo_nn.xml</w:t>
      </w:r>
      <w:r>
        <w:t xml:space="preserve"> </w:t>
      </w:r>
      <w:r>
        <w:t xml:space="preserve">- Normalized run configuration (auto-generated)</w:t>
      </w:r>
    </w:p>
    <w:bookmarkEnd w:id="16"/>
    <w:bookmarkStart w:id="17" w:name="platforms-auto-detection"/>
    <w:p>
      <w:pPr>
        <w:pStyle w:val="Heading2"/>
      </w:pPr>
      <w:r>
        <w:t xml:space="preserve">Platforms &amp; Auto-Detection</w:t>
      </w:r>
    </w:p>
    <w:p>
      <w:pPr>
        <w:pStyle w:val="FirstParagraph"/>
      </w:pPr>
      <w:r>
        <w:t xml:space="preserve">This pipeline supports two Illumina platforms/configurations. The platform is</w:t>
      </w:r>
      <w:r>
        <w:t xml:space="preserve"> </w:t>
      </w:r>
      <w:r>
        <w:rPr>
          <w:b/>
          <w:bCs/>
        </w:rPr>
        <w:t xml:space="preserve">auto-detected from the metadata workbook</w:t>
      </w:r>
      <w:r>
        <w:t xml:space="preserve"> </w:t>
      </w:r>
      <w:r>
        <w:t xml:space="preserve">at workflow start (no config flag needed):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3004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MiSeq i100</w:t>
            </w:r>
          </w:p>
        </w:tc>
        <w:tc>
          <w:tcPr/>
          <w:p>
            <w:pPr>
              <w:pStyle w:val="Compact"/>
            </w:pPr>
            <w:r>
              <w:t xml:space="preserve">NovaSeqX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Has a</w:t>
            </w:r>
            <w:r>
              <w:t xml:space="preserve"> </w:t>
            </w:r>
            <w:r>
              <w:rPr>
                <w:rStyle w:val="VerbatimChar"/>
              </w:rPr>
              <w:t xml:space="preserve">Barcode Entries</w:t>
            </w:r>
            <w:r>
              <w:t xml:space="preserve"> </w:t>
            </w:r>
            <w:r>
              <w:t xml:space="preserve">sheet, no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Has a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Lanes</w:t>
            </w:r>
          </w:p>
        </w:tc>
        <w:tc>
          <w:tcPr/>
          <w:p>
            <w:pPr>
              <w:pStyle w:val="Compact"/>
            </w:pPr>
            <w:r>
              <w:t xml:space="preserve">Single lane (</w:t>
            </w:r>
            <w:r>
              <w:rPr>
                <w:rStyle w:val="VerbatimChar"/>
              </w:rPr>
              <w:t xml:space="preserve">lane1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Up to 8 lanes (</w:t>
            </w:r>
            <w:r>
              <w:rPr>
                <w:rStyle w:val="VerbatimChar"/>
              </w:rPr>
              <w:t xml:space="preserve">lane1</w:t>
            </w:r>
            <w:r>
              <w:t xml:space="preserve">…</w:t>
            </w:r>
            <w:r>
              <w:rPr>
                <w:rStyle w:val="VerbatimChar"/>
              </w:rPr>
              <w:t xml:space="preserve">lane8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Groups</w:t>
            </w:r>
          </w:p>
        </w:tc>
        <w:tc>
          <w:tcPr/>
          <w:p>
            <w:pPr>
              <w:pStyle w:val="Compact"/>
            </w:pPr>
            <w:r>
              <w:t xml:space="preserve">Single group per lane</w:t>
            </w:r>
          </w:p>
        </w:tc>
        <w:tc>
          <w:tcPr/>
          <w:p>
            <w:pPr>
              <w:pStyle w:val="Compact"/>
            </w:pPr>
            <w:r>
              <w:t xml:space="preserve">Multiple groups per 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IDs</w:t>
            </w:r>
          </w:p>
        </w:tc>
        <w:tc>
          <w:tcPr/>
          <w:p>
            <w:pPr>
              <w:pStyle w:val="Compact"/>
            </w:pPr>
            <w:r>
              <w:t xml:space="preserve">Inferred from</w:t>
            </w:r>
            <w:r>
              <w:t xml:space="preserve"> </w:t>
            </w:r>
            <w:r>
              <w:rPr>
                <w:rStyle w:val="VerbatimChar"/>
              </w:rPr>
              <w:t xml:space="preserve">Lab ID</w:t>
            </w:r>
            <w:r>
              <w:t xml:space="preserve"> </w:t>
            </w:r>
            <w:r>
              <w:t xml:space="preserve">column of the first sheet</w:t>
            </w:r>
          </w:p>
        </w:tc>
        <w:tc>
          <w:tcPr/>
          <w:p>
            <w:pPr>
              <w:pStyle w:val="Compact"/>
            </w:pPr>
            <w:r>
              <w:t xml:space="preserve">Read from the</w:t>
            </w:r>
            <w:r>
              <w:t xml:space="preserve"> </w:t>
            </w:r>
            <w:r>
              <w:rPr>
                <w:rStyle w:val="VerbatimChar"/>
              </w:rPr>
              <w:t xml:space="preserve">Summary</w:t>
            </w:r>
            <w:r>
              <w:t xml:space="preserve"> </w:t>
            </w:r>
            <w:r>
              <w:t xml:space="preserve">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/staging/nextcloud/Miseqi100/&lt;run&gt;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/staging/nextcloud/NovaseqX/&lt;run&gt;</w:t>
            </w:r>
          </w:p>
        </w:tc>
      </w:tr>
    </w:tbl>
    <w:p>
      <w:pPr>
        <w:pStyle w:val="BodyText"/>
      </w:pPr>
      <w:r>
        <w:t xml:space="preserve">The workflow prints</w:t>
      </w:r>
      <w:r>
        <w:t xml:space="preserve"> </w:t>
      </w:r>
      <w:r>
        <w:rPr>
          <w:rStyle w:val="VerbatimChar"/>
        </w:rPr>
        <w:t xml:space="preserve">Detected MiSeq metadata format</w:t>
      </w:r>
      <w:r>
        <w:t xml:space="preserve"> </w:t>
      </w:r>
      <w:r>
        <w:t xml:space="preserve">(or proceeds with the NovaSeqX</w:t>
      </w:r>
      <w:r>
        <w:t xml:space="preserve"> </w:t>
      </w:r>
      <w:r>
        <w:t xml:space="preserve">Summary-sheet path) so you can confirm which mode is active. This run (</w:t>
      </w:r>
      <w:r>
        <w:rPr>
          <w:rStyle w:val="VerbatimChar"/>
        </w:rPr>
        <w:t xml:space="preserve">iR011</w:t>
      </w:r>
      <w:r>
        <w:t xml:space="preserve">) is a</w:t>
      </w:r>
      <w:r>
        <w:t xml:space="preserve"> </w:t>
      </w:r>
      <w:r>
        <w:rPr>
          <w:b/>
          <w:bCs/>
        </w:rPr>
        <w:t xml:space="preserve">MiSeq i100</w:t>
      </w:r>
      <w:r>
        <w:t xml:space="preserve"> </w:t>
      </w:r>
      <w:r>
        <w:t xml:space="preserve">run.</w:t>
      </w:r>
    </w:p>
    <w:bookmarkEnd w:id="17"/>
    <w:bookmarkStart w:id="18" w:name="configuration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snakemake_config_project.yaml</w:t>
      </w:r>
      <w:r>
        <w:t xml:space="preserve"> </w:t>
      </w:r>
      <w:r>
        <w:t xml:space="preserve">(project overrides layered over</w:t>
      </w:r>
      <w:r>
        <w:t xml:space="preserve"> </w:t>
      </w:r>
      <w:r>
        <w:rPr>
          <w:rStyle w:val="VerbatimChar"/>
        </w:rPr>
        <w:t xml:space="preserve">snakemake_config.yaml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MiSeq i100 example</w:t>
      </w:r>
      <w:r>
        <w:t xml:space="preserve"> </w:t>
      </w:r>
      <w:r>
        <w:t xml:space="preserve">(this run):</w:t>
      </w:r>
    </w:p>
    <w:p>
      <w:pPr>
        <w:pStyle w:val="SourceCode"/>
      </w:pPr>
      <w:r>
        <w:rPr>
          <w:rStyle w:val="FunctionTok"/>
        </w:rPr>
        <w:t xml:space="preserve">library_name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"iR011"</w:t>
      </w:r>
      <w:r>
        <w:rPr>
          <w:rStyle w:val="CommentTok"/>
        </w:rPr>
        <w:t xml:space="preserve">                    # Run identifier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"metadata/06262026_BXA66618-2426_iR011.xlsx"</w:t>
      </w:r>
      <w:r>
        <w:br/>
      </w:r>
      <w:r>
        <w:rPr>
          <w:rStyle w:val="FunctionTok"/>
        </w:rPr>
        <w:t xml:space="preserve">data_dir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"/staging/nextcloud/Miseqi100/20260626_SH00564_0020_ASC2231455-SC3"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3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4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5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6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8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  # Superset; only lane1 is used for MiSeq</w:t>
      </w:r>
      <w:r>
        <w:br/>
      </w:r>
      <w:r>
        <w:rPr>
          <w:rStyle w:val="FunctionTok"/>
        </w:rPr>
        <w:t xml:space="preserve">email_sender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"kstachel@uci.edu"</w:t>
      </w:r>
      <w:r>
        <w:br/>
      </w:r>
      <w:r>
        <w:rPr>
          <w:rStyle w:val="FunctionTok"/>
        </w:rPr>
        <w:t xml:space="preserve">email_recipient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"kstachel@uci.edu"</w:t>
      </w:r>
    </w:p>
    <w:p>
      <w:pPr>
        <w:pStyle w:val="FirstParagraph"/>
      </w:pPr>
      <w:r>
        <w:rPr>
          <w:b/>
          <w:bCs/>
        </w:rPr>
        <w:t xml:space="preserve">NovaSeqX example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"xR077"</w:t>
      </w:r>
      <w:r>
        <w:rPr>
          <w:rStyle w:val="CommentTok"/>
        </w:rPr>
        <w:t xml:space="preserve">                    # Run identifier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"metadata/251219_23G5F2LT3_10B_PE151_xR077.xlsx"</w:t>
      </w:r>
      <w:r>
        <w:br/>
      </w:r>
      <w:r>
        <w:rPr>
          <w:rStyle w:val="FunctionTok"/>
        </w:rPr>
        <w:t xml:space="preserve">data_dir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"/staging/nextcloud/NovaseqX/20260115_LH00626_0088_A233NM2LT4"</w:t>
      </w:r>
      <w:r>
        <w:br/>
      </w:r>
      <w:r>
        <w:rPr>
          <w:rStyle w:val="FunctionTok"/>
        </w:rPr>
        <w:t xml:space="preserve">lanes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3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4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5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6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DecValTok"/>
        </w:rPr>
        <w:t xml:space="preserve">8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  # Lanes to process (auto-detected from BaseCalls)</w:t>
      </w:r>
      <w:r>
        <w:br/>
      </w:r>
      <w:r>
        <w:rPr>
          <w:rStyle w:val="FunctionTok"/>
        </w:rPr>
        <w:t xml:space="preserve">email_sender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"kstachel@uci.edu"</w:t>
      </w:r>
      <w:r>
        <w:br/>
      </w:r>
      <w:r>
        <w:rPr>
          <w:rStyle w:val="FunctionTok"/>
        </w:rPr>
        <w:t xml:space="preserve">email_recipient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"kstachel@uci.edu"</w:t>
      </w:r>
    </w:p>
    <w:bookmarkEnd w:id="18"/>
    <w:bookmarkStart w:id="21" w:name="metadata-format"/>
    <w:p>
      <w:pPr>
        <w:pStyle w:val="Heading2"/>
      </w:pPr>
      <w:r>
        <w:t xml:space="preserve">Metadata Format</w:t>
      </w:r>
    </w:p>
    <w:bookmarkStart w:id="19" w:name="novaseqx-summary-sheet-format"/>
    <w:p>
      <w:pPr>
        <w:pStyle w:val="Heading3"/>
      </w:pPr>
      <w:r>
        <w:t xml:space="preserve">NovaSeqX (Summary-sheet format)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Summary sheet</w:t>
      </w:r>
      <w:r>
        <w:t xml:space="preserve"> </w:t>
      </w:r>
      <w:r>
        <w:t xml:space="preserve">(header at row 3):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</w:t>
      </w:r>
      <w:r>
        <w:t xml:space="preserve"> </w:t>
      </w:r>
      <w:r>
        <w:t xml:space="preserve">(Group),</w:t>
      </w:r>
      <w:r>
        <w:t xml:space="preserve"> </w:t>
      </w:r>
      <w:r>
        <w:rPr>
          <w:rStyle w:val="VerbatimChar"/>
        </w:rPr>
        <w:t xml:space="preserve">Project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Fastq Link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Per-project sheets</w:t>
      </w:r>
      <w:r>
        <w:t xml:space="preserve"> </w:t>
      </w:r>
      <w:r>
        <w:t xml:space="preserve">with sample details: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i7 Barcode Sequence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i5 Barcode Sequence</w:t>
      </w:r>
    </w:p>
    <w:p>
      <w:pPr>
        <w:pStyle w:val="FirstParagraph"/>
      </w:pPr>
      <w:r>
        <w:rPr>
          <w:b/>
          <w:bCs/>
        </w:rPr>
        <w:t xml:space="preserve">Masking 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R1:151, I1:8, I2:8, R2:151</w:t>
      </w:r>
      <w:r>
        <w:t xml:space="preserve"> </w:t>
      </w:r>
      <w:r>
        <w:t xml:space="preserve">→ generates OverrideCycles</w:t>
      </w:r>
    </w:p>
    <w:bookmarkEnd w:id="19"/>
    <w:bookmarkStart w:id="20" w:name="miseq-i100-simple-format"/>
    <w:p>
      <w:pPr>
        <w:pStyle w:val="Heading3"/>
      </w:pPr>
      <w:r>
        <w:t xml:space="preserve">MiSeq i100 (simple format)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rStyle w:val="VerbatimChar"/>
          <w:b/>
          <w:bCs/>
        </w:rPr>
        <w:t xml:space="preserve">Barcode Entries</w:t>
      </w:r>
      <w:r>
        <w:t xml:space="preserve"> </w:t>
      </w:r>
      <w:r>
        <w:t xml:space="preserve">sheet with per-sample barcodes (no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sheet)</w:t>
      </w:r>
    </w:p>
    <w:p>
      <w:pPr>
        <w:pStyle w:val="Compact"/>
        <w:numPr>
          <w:ilvl w:val="0"/>
          <w:numId w:val="1006"/>
        </w:numPr>
      </w:pPr>
      <w:r>
        <w:t xml:space="preserve">The first sheet’s</w:t>
      </w:r>
      <w:r>
        <w:t xml:space="preserve"> </w:t>
      </w:r>
      <w:r>
        <w:rPr>
          <w:rStyle w:val="VerbatimChar"/>
          <w:b/>
          <w:bCs/>
        </w:rPr>
        <w:t xml:space="preserve">Lab ID</w:t>
      </w:r>
      <w:r>
        <w:t xml:space="preserve"> </w:t>
      </w:r>
      <w:r>
        <w:t xml:space="preserve">column supplies both project labels (e.g. </w:t>
      </w:r>
      <w:r>
        <w:rPr>
          <w:rStyle w:val="VerbatimChar"/>
        </w:rPr>
        <w:t xml:space="preserve">PaegB</w:t>
      </w:r>
      <w:r>
        <w:t xml:space="preserve">)</w:t>
      </w:r>
      <w:r>
        <w:t xml:space="preserve"> </w:t>
      </w:r>
      <w:r>
        <w:t xml:space="preserve">and Order IDs (e.g. </w:t>
      </w:r>
      <w:r>
        <w:rPr>
          <w:rStyle w:val="VerbatimChar"/>
        </w:rPr>
        <w:t xml:space="preserve">0626I-08</w:t>
      </w:r>
      <w:r>
        <w:t xml:space="preserve">); order IDs match the pattern</w:t>
      </w:r>
      <w:r>
        <w:t xml:space="preserve"> </w:t>
      </w:r>
      <w:r>
        <w:rPr>
          <w:rStyle w:val="VerbatimChar"/>
        </w:rPr>
        <w:t xml:space="preserve">\d+I-\d+</w:t>
      </w:r>
    </w:p>
    <w:p>
      <w:pPr>
        <w:pStyle w:val="Compact"/>
        <w:numPr>
          <w:ilvl w:val="0"/>
          <w:numId w:val="1006"/>
        </w:numPr>
      </w:pPr>
      <w:r>
        <w:t xml:space="preserve">All samples are assigned to a single lane (</w:t>
      </w:r>
      <w:r>
        <w:rPr>
          <w:rStyle w:val="VerbatimChar"/>
        </w:rPr>
        <w:t xml:space="preserve">lane1</w:t>
      </w:r>
      <w:r>
        <w:t xml:space="preserve">) and single group</w:t>
      </w:r>
    </w:p>
    <w:bookmarkEnd w:id="20"/>
    <w:bookmarkEnd w:id="21"/>
    <w:bookmarkStart w:id="29" w:name="workflow-steps"/>
    <w:p>
      <w:pPr>
        <w:pStyle w:val="Heading2"/>
      </w:pPr>
      <w:r>
        <w:t xml:space="preserve">Workflow Steps</w:t>
      </w:r>
    </w:p>
    <w:p>
      <w:pPr>
        <w:pStyle w:val="FirstParagraph"/>
      </w:pPr>
      <w:r>
        <w:t xml:space="preserve">Configs are identified per lane as</w:t>
      </w:r>
      <w:r>
        <w:t xml:space="preserve"> </w:t>
      </w:r>
      <w:r>
        <w:rPr>
          <w:rStyle w:val="VerbatimChar"/>
        </w:rPr>
        <w:t xml:space="preserve">lane{N}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lane1</w:t>
      </w:r>
      <w:r>
        <w:t xml:space="preserve">). MiSeq i100 runs use only</w:t>
      </w:r>
      <w:r>
        <w:t xml:space="preserve"> </w:t>
      </w:r>
      <w:r>
        <w:rPr>
          <w:rStyle w:val="VerbatimChar"/>
        </w:rPr>
        <w:t xml:space="preserve">lane1</w:t>
      </w:r>
      <w:r>
        <w:t xml:space="preserve">; NovaSeqX runs may use</w:t>
      </w:r>
      <w:r>
        <w:t xml:space="preserve"> </w:t>
      </w:r>
      <w:r>
        <w:rPr>
          <w:rStyle w:val="VerbatimChar"/>
        </w:rPr>
        <w:t xml:space="preserve">lane1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lane8</w:t>
      </w:r>
      <w:r>
        <w:t xml:space="preserve">. Generated sample sheets, renaming</w:t>
      </w:r>
      <w:r>
        <w:t xml:space="preserve"> </w:t>
      </w:r>
      <w:r>
        <w:t xml:space="preserve">maps, and per-lane artifacts live under</w:t>
      </w:r>
      <w:r>
        <w:t xml:space="preserve"> </w:t>
      </w:r>
      <w:r>
        <w:rPr>
          <w:rStyle w:val="VerbatimChar"/>
        </w:rPr>
        <w:t xml:space="preserve">results/lane{N}/</w:t>
      </w:r>
      <w:r>
        <w:t xml:space="preserve">.</w:t>
      </w:r>
    </w:p>
    <w:bookmarkStart w:id="22" w:name="sample-sheet-generation-automatic"/>
    <w:p>
      <w:pPr>
        <w:pStyle w:val="Heading3"/>
      </w:pPr>
      <w:r>
        <w:t xml:space="preserve">1. Sample Sheet Generation (automatic)</w:t>
      </w:r>
    </w:p>
    <w:p>
      <w:pPr>
        <w:pStyle w:val="Compact"/>
        <w:numPr>
          <w:ilvl w:val="0"/>
          <w:numId w:val="1007"/>
        </w:numPr>
      </w:pPr>
      <w:r>
        <w:t xml:space="preserve">Parses metadata Excel file</w:t>
      </w:r>
    </w:p>
    <w:p>
      <w:pPr>
        <w:pStyle w:val="Compact"/>
        <w:numPr>
          <w:ilvl w:val="0"/>
          <w:numId w:val="1007"/>
        </w:numPr>
      </w:pPr>
      <w:r>
        <w:t xml:space="preserve">Generates per-lane sample sheets in</w:t>
      </w:r>
      <w:r>
        <w:t xml:space="preserve"> </w:t>
      </w:r>
      <w:r>
        <w:rPr>
          <w:rStyle w:val="VerbatimChar"/>
        </w:rPr>
        <w:t xml:space="preserve">results/lane{N}/SampleSheet_lane{N}.csv</w:t>
      </w:r>
    </w:p>
    <w:p>
      <w:pPr>
        <w:pStyle w:val="Compact"/>
        <w:numPr>
          <w:ilvl w:val="0"/>
          <w:numId w:val="1007"/>
        </w:numPr>
      </w:pPr>
      <w:r>
        <w:t xml:space="preserve">Creates renaming maps in</w:t>
      </w:r>
      <w:r>
        <w:t xml:space="preserve"> </w:t>
      </w:r>
      <w:r>
        <w:rPr>
          <w:rStyle w:val="VerbatimChar"/>
        </w:rPr>
        <w:t xml:space="preserve">results/lane{N}/renaming_map_lane{N}.csv</w:t>
      </w:r>
    </w:p>
    <w:p>
      <w:pPr>
        <w:pStyle w:val="Compact"/>
        <w:numPr>
          <w:ilvl w:val="0"/>
          <w:numId w:val="1007"/>
        </w:numPr>
      </w:pPr>
      <w:r>
        <w:t xml:space="preserve">Produces Flexbar barcode files for Flexbar-tagged projects</w:t>
      </w:r>
    </w:p>
    <w:bookmarkEnd w:id="22"/>
    <w:bookmarkStart w:id="23" w:name="bcl-conversion"/>
    <w:p>
      <w:pPr>
        <w:pStyle w:val="Heading3"/>
      </w:pPr>
      <w:r>
        <w:t xml:space="preserve">2. BCL Conversion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8 output/lane1</w:t>
      </w:r>
    </w:p>
    <w:p>
      <w:pPr>
        <w:pStyle w:val="Compact"/>
        <w:numPr>
          <w:ilvl w:val="0"/>
          <w:numId w:val="1008"/>
        </w:numPr>
      </w:pPr>
      <w:r>
        <w:t xml:space="preserve">Runs DRAGEN BCL Convert per lane configuration</w:t>
      </w:r>
    </w:p>
    <w:p>
      <w:pPr>
        <w:pStyle w:val="Compact"/>
        <w:numPr>
          <w:ilvl w:val="0"/>
          <w:numId w:val="1008"/>
        </w:numPr>
      </w:pPr>
      <w:r>
        <w:t xml:space="preserve">Applies OverrideCycles from metadata masking field</w:t>
      </w:r>
    </w:p>
    <w:p>
      <w:pPr>
        <w:pStyle w:val="Compact"/>
        <w:numPr>
          <w:ilvl w:val="0"/>
          <w:numId w:val="1008"/>
        </w:numPr>
      </w:pPr>
      <w:r>
        <w:t xml:space="preserve">Creates project subdirectories</w:t>
      </w:r>
    </w:p>
    <w:p>
      <w:pPr>
        <w:pStyle w:val="Compact"/>
        <w:numPr>
          <w:ilvl w:val="0"/>
          <w:numId w:val="1008"/>
        </w:numPr>
      </w:pPr>
      <w:r>
        <w:t xml:space="preserve">Renames FASTQ files using renaming map:</w:t>
      </w:r>
      <w:r>
        <w:t xml:space="preserve"> </w:t>
      </w:r>
      <w:r>
        <w:rPr>
          <w:rStyle w:val="VerbatimChar"/>
        </w:rPr>
        <w:t xml:space="preserve">{Run}-L{Lane}-G{Group}-P{Position}-{Barcode}</w:t>
      </w:r>
    </w:p>
    <w:bookmarkEnd w:id="23"/>
    <w:bookmarkStart w:id="24" w:name="quality-analysis-fastp"/>
    <w:p>
      <w:pPr>
        <w:pStyle w:val="Heading3"/>
      </w:pPr>
      <w:r>
        <w:t xml:space="preserve">3. Quality Analysis (FastP)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4 results/fastp_lane1.done</w:t>
      </w:r>
    </w:p>
    <w:p>
      <w:pPr>
        <w:pStyle w:val="Compact"/>
        <w:numPr>
          <w:ilvl w:val="0"/>
          <w:numId w:val="1009"/>
        </w:numPr>
      </w:pPr>
      <w:r>
        <w:t xml:space="preserve">Runs FastP on all samples per config</w:t>
      </w:r>
    </w:p>
    <w:p>
      <w:pPr>
        <w:pStyle w:val="Compact"/>
        <w:numPr>
          <w:ilvl w:val="0"/>
          <w:numId w:val="1009"/>
        </w:numPr>
      </w:pPr>
      <w:r>
        <w:t xml:space="preserve">Outputs JSON stats to</w:t>
      </w:r>
      <w:r>
        <w:t xml:space="preserve"> </w:t>
      </w:r>
      <w:r>
        <w:rPr>
          <w:rStyle w:val="VerbatimChar"/>
        </w:rPr>
        <w:t xml:space="preserve">results/fastp/lane{N}/{project}/{sample}.json</w:t>
      </w:r>
    </w:p>
    <w:bookmarkEnd w:id="24"/>
    <w:bookmarkStart w:id="25" w:name="quality-plots"/>
    <w:p>
      <w:pPr>
        <w:pStyle w:val="Heading3"/>
      </w:pPr>
      <w:r>
        <w:t xml:space="preserve">4. Quality Plots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4 results/lane1/fastp_plots_lane1.done</w:t>
      </w:r>
    </w:p>
    <w:p>
      <w:pPr>
        <w:pStyle w:val="Compact"/>
        <w:numPr>
          <w:ilvl w:val="0"/>
          <w:numId w:val="1010"/>
        </w:numPr>
      </w:pPr>
      <w:r>
        <w:t xml:space="preserve">Generates mean Phred and base composition plots</w:t>
      </w:r>
    </w:p>
    <w:p>
      <w:pPr>
        <w:pStyle w:val="Compact"/>
        <w:numPr>
          <w:ilvl w:val="0"/>
          <w:numId w:val="1010"/>
        </w:numPr>
      </w:pPr>
      <w:r>
        <w:t xml:space="preserve">Outputs PNG files to</w:t>
      </w:r>
      <w:r>
        <w:t xml:space="preserve"> </w:t>
      </w:r>
      <w:r>
        <w:rPr>
          <w:rStyle w:val="VerbatimChar"/>
        </w:rPr>
        <w:t xml:space="preserve">results/fastp_plots/lane{N}/{project}/{sample}-*.png</w:t>
      </w:r>
    </w:p>
    <w:bookmarkEnd w:id="25"/>
    <w:bookmarkStart w:id="26" w:name="projectorder-reports"/>
    <w:p>
      <w:pPr>
        <w:pStyle w:val="Heading3"/>
      </w:pPr>
      <w:r>
        <w:t xml:space="preserve">5. Project/Order Reports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1 Reports/order_0626I-08/index.html</w:t>
      </w:r>
    </w:p>
    <w:p>
      <w:pPr>
        <w:pStyle w:val="Compact"/>
        <w:numPr>
          <w:ilvl w:val="0"/>
          <w:numId w:val="1011"/>
        </w:numPr>
      </w:pPr>
      <w:r>
        <w:t xml:space="preserve">Creates comprehensive HTML reports grouped by</w:t>
      </w:r>
      <w:r>
        <w:t xml:space="preserve"> </w:t>
      </w:r>
      <w:r>
        <w:rPr>
          <w:rStyle w:val="VerbatimChar"/>
        </w:rPr>
        <w:t xml:space="preserve">Order ID</w:t>
      </w:r>
    </w:p>
    <w:p>
      <w:pPr>
        <w:pStyle w:val="Compact"/>
        <w:numPr>
          <w:ilvl w:val="0"/>
          <w:numId w:val="1011"/>
        </w:numPr>
      </w:pPr>
      <w:r>
        <w:t xml:space="preserve">Includes summary of all projects associated with the order</w:t>
      </w:r>
    </w:p>
    <w:p>
      <w:pPr>
        <w:pStyle w:val="Compact"/>
        <w:numPr>
          <w:ilvl w:val="0"/>
          <w:numId w:val="1011"/>
        </w:numPr>
      </w:pPr>
      <w:r>
        <w:t xml:space="preserve">Embeds quality plots as base64 images</w:t>
      </w:r>
    </w:p>
    <w:p>
      <w:pPr>
        <w:pStyle w:val="Compact"/>
        <w:numPr>
          <w:ilvl w:val="0"/>
          <w:numId w:val="1011"/>
        </w:numPr>
      </w:pPr>
      <w:r>
        <w:t xml:space="preserve">Includes download instructions (browser, wget, HPC) and sorted md5 checksums</w:t>
      </w:r>
    </w:p>
    <w:p>
      <w:pPr>
        <w:pStyle w:val="Compact"/>
        <w:numPr>
          <w:ilvl w:val="0"/>
          <w:numId w:val="1011"/>
        </w:numPr>
      </w:pPr>
      <w:r>
        <w:t xml:space="preserve">Outputs: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Reports/order_{id}/index.html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Reports/order_{id}/md5sums.txt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Reports/order_{id}/Download_Instructions.pdf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Reports/{project}/lane{lane}/index.html</w:t>
      </w:r>
    </w:p>
    <w:bookmarkEnd w:id="26"/>
    <w:bookmarkStart w:id="27" w:name="read-count-compilation"/>
    <w:p>
      <w:pPr>
        <w:pStyle w:val="Heading3"/>
      </w:pPr>
      <w:r>
        <w:t xml:space="preserve">6. Read Count Compilation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1 results/iR011-count.csv</w:t>
      </w:r>
    </w:p>
    <w:p>
      <w:pPr>
        <w:pStyle w:val="Compact"/>
        <w:numPr>
          <w:ilvl w:val="0"/>
          <w:numId w:val="1013"/>
        </w:numPr>
      </w:pPr>
      <w:r>
        <w:t xml:space="preserve">Aggregates read counts across all lanes</w:t>
      </w:r>
    </w:p>
    <w:p>
      <w:pPr>
        <w:pStyle w:val="Compact"/>
        <w:numPr>
          <w:ilvl w:val="0"/>
          <w:numId w:val="1013"/>
        </w:numPr>
      </w:pPr>
      <w:r>
        <w:t xml:space="preserve">Formats as CSV with lane/group/sample/counts columns</w:t>
      </w:r>
    </w:p>
    <w:p>
      <w:pPr>
        <w:pStyle w:val="Compact"/>
        <w:numPr>
          <w:ilvl w:val="0"/>
          <w:numId w:val="1013"/>
        </w:numPr>
      </w:pPr>
      <w:r>
        <w:t xml:space="preserve">Sorted by read count (descending) per lane</w:t>
      </w:r>
    </w:p>
    <w:bookmarkEnd w:id="27"/>
    <w:bookmarkStart w:id="28" w:name="email-delivery"/>
    <w:p>
      <w:pPr>
        <w:pStyle w:val="Heading3"/>
      </w:pPr>
      <w:r>
        <w:t xml:space="preserve">7. Email Delivery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1 Reports/iR011_read_counts_email.done</w:t>
      </w:r>
    </w:p>
    <w:p>
      <w:pPr>
        <w:pStyle w:val="Compact"/>
        <w:numPr>
          <w:ilvl w:val="0"/>
          <w:numId w:val="1014"/>
        </w:numPr>
      </w:pPr>
      <w:r>
        <w:t xml:space="preserve">Sends read count CSV as attachment</w:t>
      </w:r>
    </w:p>
    <w:p>
      <w:pPr>
        <w:pStyle w:val="Compact"/>
        <w:numPr>
          <w:ilvl w:val="0"/>
          <w:numId w:val="1014"/>
        </w:numPr>
      </w:pPr>
      <w:r>
        <w:t xml:space="preserve">Uses SMTP (smtp.uci.edu:25)</w:t>
      </w:r>
    </w:p>
    <w:bookmarkEnd w:id="28"/>
    <w:bookmarkEnd w:id="29"/>
    <w:bookmarkStart w:id="30" w:name="common-commands"/>
    <w:p>
      <w:pPr>
        <w:pStyle w:val="Heading2"/>
      </w:pPr>
      <w:r>
        <w:t xml:space="preserve">Common Commands</w:t>
      </w:r>
    </w:p>
    <w:p>
      <w:pPr>
        <w:pStyle w:val="FirstParagraph"/>
      </w:pPr>
      <w:r>
        <w:rPr>
          <w:b/>
          <w:bCs/>
        </w:rPr>
        <w:t xml:space="preserve">Dry run (see what would execute):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</w:p>
    <w:p>
      <w:pPr>
        <w:pStyle w:val="FirstParagraph"/>
      </w:pPr>
      <w:r>
        <w:rPr>
          <w:b/>
          <w:bCs/>
        </w:rPr>
        <w:t xml:space="preserve">Run entire workflow: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8</w:t>
      </w:r>
    </w:p>
    <w:p>
      <w:pPr>
        <w:pStyle w:val="FirstParagraph"/>
      </w:pPr>
      <w:r>
        <w:rPr>
          <w:b/>
          <w:bCs/>
        </w:rPr>
        <w:t xml:space="preserve">Run specific project report: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4 Reports/MyProject/index.html</w:t>
      </w:r>
    </w:p>
    <w:p>
      <w:pPr>
        <w:pStyle w:val="FirstParagraph"/>
      </w:pPr>
      <w:r>
        <w:rPr>
          <w:b/>
          <w:bCs/>
        </w:rPr>
        <w:t xml:space="preserve">Analyze undetermined indices: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1 results/undetermined_indices/lane1.csv</w:t>
      </w:r>
    </w:p>
    <w:p>
      <w:pPr>
        <w:pStyle w:val="FirstParagraph"/>
      </w:pPr>
      <w:r>
        <w:rPr>
          <w:b/>
          <w:bCs/>
        </w:rPr>
        <w:t xml:space="preserve">Force re-run a specific rule: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--cores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compile_read_counts</w:t>
      </w:r>
    </w:p>
    <w:p>
      <w:pPr>
        <w:pStyle w:val="FirstParagraph"/>
      </w:pPr>
      <w:r>
        <w:rPr>
          <w:b/>
          <w:bCs/>
        </w:rPr>
        <w:t xml:space="preserve">View rule graph: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--rulegraph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-Tpdf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rulegraph.pdf</w:t>
      </w:r>
    </w:p>
    <w:p>
      <w:pPr>
        <w:pStyle w:val="FirstParagraph"/>
      </w:pPr>
      <w:r>
        <w:rPr>
          <w:b/>
          <w:bCs/>
        </w:rPr>
        <w:t xml:space="preserve">View complete dependency graph:</w:t>
      </w:r>
    </w:p>
    <w:p>
      <w:pPr>
        <w:pStyle w:val="SourceCode"/>
      </w:pPr>
      <w:r>
        <w:rPr>
          <w:rStyle w:val="ExtensionTok"/>
        </w:rPr>
        <w:t xml:space="preserve">snakemake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--dag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-Tpdf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dag.pdf</w:t>
      </w:r>
    </w:p>
    <w:bookmarkEnd w:id="30"/>
    <w:bookmarkStart w:id="31" w:name="output-structure"/>
    <w:p>
      <w:pPr>
        <w:pStyle w:val="Heading2"/>
      </w:pPr>
      <w:r>
        <w:t xml:space="preserve">Output Structure</w:t>
      </w:r>
    </w:p>
    <w:p>
      <w:pPr>
        <w:pStyle w:val="SourceCode"/>
      </w:pPr>
      <w:r>
        <w:rPr>
          <w:rStyle w:val="VerbatimChar"/>
        </w:rPr>
        <w:t xml:space="preserve">output/</w:t>
      </w:r>
      <w:r>
        <w:br/>
      </w:r>
      <w:r>
        <w:rPr>
          <w:rStyle w:val="VerbatimChar"/>
        </w:rPr>
        <w:t xml:space="preserve">  lane{N}/</w:t>
      </w:r>
      <w:r>
        <w:br/>
      </w:r>
      <w:r>
        <w:rPr>
          <w:rStyle w:val="VerbatimChar"/>
        </w:rPr>
        <w:t xml:space="preserve">    {project}/</w:t>
      </w:r>
      <w:r>
        <w:br/>
      </w:r>
      <w:r>
        <w:rPr>
          <w:rStyle w:val="VerbatimChar"/>
        </w:rPr>
        <w:t xml:space="preserve">      {Run}-L{Lane}-G{Group}-P{Position}-{Barcode}-R1.fastq.gz</w:t>
      </w:r>
      <w:r>
        <w:br/>
      </w:r>
      <w:r>
        <w:rPr>
          <w:rStyle w:val="VerbatimChar"/>
        </w:rPr>
        <w:t xml:space="preserve">      {Run}-L{Lane}-G{Group}-P{Position}-{Barcode}-R2.fastq.gz</w:t>
      </w:r>
      <w:r>
        <w:br/>
      </w:r>
      <w:r>
        <w:br/>
      </w:r>
      <w:r>
        <w:rPr>
          <w:rStyle w:val="VerbatimChar"/>
        </w:rPr>
        <w:t xml:space="preserve">results/</w:t>
      </w:r>
      <w:r>
        <w:br/>
      </w:r>
      <w:r>
        <w:rPr>
          <w:rStyle w:val="VerbatimChar"/>
        </w:rPr>
        <w:t xml:space="preserve">  lane{N}/</w:t>
      </w:r>
      <w:r>
        <w:br/>
      </w:r>
      <w:r>
        <w:rPr>
          <w:rStyle w:val="VerbatimChar"/>
        </w:rPr>
        <w:t xml:space="preserve">    SampleSheet_lane{N}.csv</w:t>
      </w:r>
      <w:r>
        <w:br/>
      </w:r>
      <w:r>
        <w:rPr>
          <w:rStyle w:val="VerbatimChar"/>
        </w:rPr>
        <w:t xml:space="preserve">    renaming_map_lane{N}.csv</w:t>
      </w:r>
      <w:r>
        <w:br/>
      </w:r>
      <w:r>
        <w:rPr>
          <w:rStyle w:val="VerbatimChar"/>
        </w:rPr>
        <w:t xml:space="preserve">  fastp/</w:t>
      </w:r>
      <w:r>
        <w:br/>
      </w:r>
      <w:r>
        <w:rPr>
          <w:rStyle w:val="VerbatimChar"/>
        </w:rPr>
        <w:t xml:space="preserve">    lane{N}/{project}/{sample}.json</w:t>
      </w:r>
      <w:r>
        <w:br/>
      </w:r>
      <w:r>
        <w:rPr>
          <w:rStyle w:val="VerbatimChar"/>
        </w:rPr>
        <w:t xml:space="preserve">  fastp_plots/</w:t>
      </w:r>
      <w:r>
        <w:br/>
      </w:r>
      <w:r>
        <w:rPr>
          <w:rStyle w:val="VerbatimChar"/>
        </w:rPr>
        <w:t xml:space="preserve">    lane{N}/{project}/{sample}-mean_phred.png</w:t>
      </w:r>
      <w:r>
        <w:br/>
      </w:r>
      <w:r>
        <w:rPr>
          <w:rStyle w:val="VerbatimChar"/>
        </w:rPr>
        <w:t xml:space="preserve">    lane{N}/{project}/{sample}-base_comp.png</w:t>
      </w:r>
      <w:r>
        <w:br/>
      </w:r>
      <w:r>
        <w:rPr>
          <w:rStyle w:val="VerbatimChar"/>
        </w:rPr>
        <w:t xml:space="preserve">  undetermined_indices/</w:t>
      </w:r>
      <w:r>
        <w:br/>
      </w:r>
      <w:r>
        <w:rPr>
          <w:rStyle w:val="VerbatimChar"/>
        </w:rPr>
        <w:t xml:space="preserve">    lane{N}.csv</w:t>
      </w:r>
      <w:r>
        <w:br/>
      </w:r>
      <w:r>
        <w:rPr>
          <w:rStyle w:val="VerbatimChar"/>
        </w:rPr>
        <w:t xml:space="preserve">  {library}-count.csv</w:t>
      </w:r>
      <w:r>
        <w:br/>
      </w:r>
      <w:r>
        <w:br/>
      </w:r>
      <w:r>
        <w:rPr>
          <w:rStyle w:val="VerbatimChar"/>
        </w:rPr>
        <w:t xml:space="preserve">Reports/</w:t>
      </w:r>
      <w:r>
        <w:br/>
      </w:r>
      <w:r>
        <w:rPr>
          <w:rStyle w:val="VerbatimChar"/>
        </w:rPr>
        <w:t xml:space="preserve">  order_{id}/</w:t>
      </w:r>
      <w:r>
        <w:br/>
      </w:r>
      <w:r>
        <w:rPr>
          <w:rStyle w:val="VerbatimChar"/>
        </w:rPr>
        <w:t xml:space="preserve">    index.html</w:t>
      </w:r>
      <w:r>
        <w:br/>
      </w:r>
      <w:r>
        <w:rPr>
          <w:rStyle w:val="VerbatimChar"/>
        </w:rPr>
        <w:t xml:space="preserve">    md5sums.txt</w:t>
      </w:r>
      <w:r>
        <w:br/>
      </w:r>
      <w:r>
        <w:rPr>
          <w:rStyle w:val="VerbatimChar"/>
        </w:rPr>
        <w:t xml:space="preserve">    Download_Instructions.pdf</w:t>
      </w:r>
      <w:r>
        <w:br/>
      </w:r>
      <w:r>
        <w:rPr>
          <w:rStyle w:val="VerbatimChar"/>
        </w:rPr>
        <w:t xml:space="preserve">    email_sent.done</w:t>
      </w:r>
      <w:r>
        <w:br/>
      </w:r>
      <w:r>
        <w:rPr>
          <w:rStyle w:val="VerbatimChar"/>
        </w:rPr>
        <w:t xml:space="preserve">  {project}/</w:t>
      </w:r>
      <w:r>
        <w:br/>
      </w:r>
      <w:r>
        <w:rPr>
          <w:rStyle w:val="VerbatimChar"/>
        </w:rPr>
        <w:t xml:space="preserve">    lane{lane}/</w:t>
      </w:r>
      <w:r>
        <w:br/>
      </w:r>
      <w:r>
        <w:rPr>
          <w:rStyle w:val="VerbatimChar"/>
        </w:rPr>
        <w:t xml:space="preserve">      index.html</w:t>
      </w:r>
      <w:r>
        <w:br/>
      </w:r>
      <w:r>
        <w:rPr>
          <w:rStyle w:val="VerbatimChar"/>
        </w:rPr>
        <w:t xml:space="preserve">      md5sums.txt</w:t>
      </w:r>
      <w:r>
        <w:br/>
      </w:r>
      <w:r>
        <w:rPr>
          <w:rStyle w:val="VerbatimChar"/>
        </w:rPr>
        <w:t xml:space="preserve">  {library}_read_counts_email.done</w:t>
      </w:r>
    </w:p>
    <w:bookmarkEnd w:id="31"/>
    <w:bookmarkStart w:id="32" w:name="undetermined-reads"/>
    <w:p>
      <w:pPr>
        <w:pStyle w:val="Heading2"/>
      </w:pPr>
      <w:r>
        <w:t xml:space="preserve">Undetermined Reads</w:t>
      </w:r>
    </w:p>
    <w:p>
      <w:pPr>
        <w:pStyle w:val="FirstParagraph"/>
      </w:pPr>
      <w:r>
        <w:t xml:space="preserve">Two config options control how Undetermined (unassigned) reads are handled per lane: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keep_undetermined_configs</w:t>
      </w:r>
      <w:r>
        <w:t xml:space="preserve"> </w:t>
      </w:r>
      <w:r>
        <w:t xml:space="preserve">- lanes whose Undetermined FASTQs are retained</w:t>
      </w:r>
      <w:r>
        <w:t xml:space="preserve"> </w:t>
      </w:r>
      <w:r>
        <w:t xml:space="preserve">instead of deleted after conversion. Example:</w:t>
      </w:r>
      <w:r>
        <w:t xml:space="preserve"> </w:t>
      </w:r>
      <w:r>
        <w:rPr>
          <w:rStyle w:val="VerbatimChar"/>
        </w:rPr>
        <w:t xml:space="preserve">keep_undetermined_configs: ['lane1']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report_undetermined_configs</w:t>
      </w:r>
      <w:r>
        <w:t xml:space="preserve"> </w:t>
      </w:r>
      <w:r>
        <w:t xml:space="preserve">- lanes where Undetermined reads are treated as a</w:t>
      </w:r>
      <w:r>
        <w:t xml:space="preserve"> </w:t>
      </w:r>
      <w:r>
        <w:t xml:space="preserve">normal sample: renamed into the lane’s first project directory and flowed through the</w:t>
      </w:r>
      <w:r>
        <w:t xml:space="preserve"> </w:t>
      </w:r>
      <w:r>
        <w:t xml:space="preserve">full pipeline (fastp QC, read counts, md5sums, nextcloud links, and the per-order HTML</w:t>
      </w:r>
      <w:r>
        <w:t xml:space="preserve"> </w:t>
      </w:r>
      <w:r>
        <w:t xml:space="preserve">report). Lanes listed here are automatically added to</w:t>
      </w:r>
      <w:r>
        <w:t xml:space="preserve"> </w:t>
      </w:r>
      <w:r>
        <w:rPr>
          <w:rStyle w:val="VerbatimChar"/>
        </w:rPr>
        <w:t xml:space="preserve">keep_undetermined_configs</w:t>
      </w:r>
      <w:r>
        <w:t xml:space="preserve">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report_undetermined_configs: ['lane1']</w:t>
      </w:r>
    </w:p>
    <w:p>
      <w:pPr>
        <w:pStyle w:val="FirstParagraph"/>
      </w:pPr>
      <w:r>
        <w:t xml:space="preserve">Undetermined reads are also kept automatically when a</w:t>
      </w:r>
      <w:r>
        <w:t xml:space="preserve"> </w:t>
      </w:r>
      <w:r>
        <w:rPr>
          <w:rStyle w:val="VerbatimChar"/>
        </w:rPr>
        <w:t xml:space="preserve">flexbar_barcodes_{config_id}.txt</w:t>
      </w:r>
      <w:r>
        <w:t xml:space="preserve"> </w:t>
      </w:r>
      <w:r>
        <w:t xml:space="preserve">file exists for the lane.</w:t>
      </w:r>
    </w:p>
    <w:bookmarkEnd w:id="32"/>
    <w:bookmarkStart w:id="33" w:name="email-configuration"/>
    <w:p>
      <w:pPr>
        <w:pStyle w:val="Heading2"/>
      </w:pPr>
      <w:r>
        <w:t xml:space="preserve">Email Configuration</w:t>
      </w:r>
    </w:p>
    <w:p>
      <w:pPr>
        <w:pStyle w:val="FirstParagraph"/>
      </w:pPr>
      <w:r>
        <w:t xml:space="preserve">The workflow uses</w:t>
      </w:r>
      <w:r>
        <w:t xml:space="preserve"> </w:t>
      </w:r>
      <w:r>
        <w:rPr>
          <w:rStyle w:val="VerbatimChar"/>
        </w:rPr>
        <w:t xml:space="preserve">src/send_email.py</w:t>
      </w:r>
      <w:r>
        <w:t xml:space="preserve"> </w:t>
      </w:r>
      <w:r>
        <w:t xml:space="preserve">with support for:</w:t>
      </w:r>
      <w:r>
        <w:t xml:space="preserve"> </w:t>
      </w:r>
      <w:r>
        <w:t xml:space="preserve">- Plain text or HTML content</w:t>
      </w:r>
      <w:r>
        <w:t xml:space="preserve"> </w:t>
      </w:r>
      <w:r>
        <w:t xml:space="preserve">- File attachments</w:t>
      </w:r>
      <w:r>
        <w:t xml:space="preserve"> </w:t>
      </w:r>
      <w:r>
        <w:t xml:space="preserve">- Configurable SMTP settings (default: smtp.uci.edu:25)</w:t>
      </w:r>
    </w:p>
    <w:p>
      <w:pPr>
        <w:pStyle w:val="BodyText"/>
      </w:pPr>
      <w:r>
        <w:t xml:space="preserve">For OAuth2 (Gmail):</w:t>
      </w:r>
      <w:r>
        <w:t xml:space="preserve"> </w:t>
      </w:r>
      <w:r>
        <w:t xml:space="preserve">- Set up Google Cloud OAuth2 credentials</w:t>
      </w:r>
      <w:r>
        <w:t xml:space="preserve"> </w:t>
      </w:r>
      <w:r>
        <w:t xml:space="preserve">- Store</w:t>
      </w:r>
      <w:r>
        <w:t xml:space="preserve"> </w:t>
      </w:r>
      <w:r>
        <w:rPr>
          <w:rStyle w:val="VerbatimChar"/>
        </w:rPr>
        <w:t xml:space="preserve">client_secret.json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token.json</w:t>
      </w:r>
      <w:r>
        <w:t xml:space="preserve"> </w:t>
      </w:r>
      <w:r>
        <w:t xml:space="preserve">in workspace</w:t>
      </w:r>
      <w:r>
        <w:t xml:space="preserve"> </w:t>
      </w:r>
      <w:r>
        <w:t xml:space="preserve">- Modify</w:t>
      </w:r>
      <w:r>
        <w:t xml:space="preserve"> </w:t>
      </w:r>
      <w:r>
        <w:rPr>
          <w:rStyle w:val="VerbatimChar"/>
        </w:rPr>
        <w:t xml:space="preserve">send_email.py</w:t>
      </w:r>
      <w:r>
        <w:t xml:space="preserve"> </w:t>
      </w:r>
      <w:r>
        <w:t xml:space="preserve">to use</w:t>
      </w:r>
      <w:r>
        <w:t xml:space="preserve"> </w:t>
      </w:r>
      <w:r>
        <w:rPr>
          <w:rStyle w:val="VerbatimChar"/>
        </w:rPr>
        <w:t xml:space="preserve">google-auth</w:t>
      </w:r>
      <w:r>
        <w:t xml:space="preserve"> </w:t>
      </w:r>
      <w:r>
        <w:t xml:space="preserve">libraries</w:t>
      </w:r>
      <w:r>
        <w:t xml:space="preserve"> </w:t>
      </w:r>
      <w:r>
        <w:t xml:space="preserve">- Set environment variables for credential paths</w:t>
      </w:r>
    </w:p>
    <w:bookmarkEnd w:id="33"/>
    <w:bookmarkStart w:id="34" w:name="troubleshooting"/>
    <w:p>
      <w:pPr>
        <w:pStyle w:val="Heading2"/>
      </w:pPr>
      <w:r>
        <w:t xml:space="preserve">Troubleshooting</w:t>
      </w:r>
    </w:p>
    <w:p>
      <w:pPr>
        <w:pStyle w:val="FirstParagraph"/>
      </w:pPr>
      <w:r>
        <w:rPr>
          <w:b/>
          <w:bCs/>
        </w:rPr>
        <w:t xml:space="preserve">Missing lanes in workflow: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detected_lanes</w:t>
      </w:r>
      <w:r>
        <w:t xml:space="preserve"> </w:t>
      </w:r>
      <w:r>
        <w:t xml:space="preserve">output at workflow start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data_dir</w:t>
      </w:r>
      <w:r>
        <w:t xml:space="preserve"> </w:t>
      </w:r>
      <w:r>
        <w:t xml:space="preserve">in config points to the correct run directory (with</w:t>
      </w:r>
      <w:r>
        <w:t xml:space="preserve"> </w:t>
      </w:r>
      <w:r>
        <w:rPr>
          <w:rStyle w:val="VerbatimChar"/>
        </w:rPr>
        <w:t xml:space="preserve">Data/Intensities/BaseCalls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BCL conversion fails: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data_dir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run_info_path</w:t>
      </w:r>
      <w:r>
        <w:t xml:space="preserve"> </w:t>
      </w:r>
      <w:r>
        <w:t xml:space="preserve">are correct</w:t>
      </w:r>
      <w:r>
        <w:t xml:space="preserve"> </w:t>
      </w:r>
      <w:r>
        <w:t xml:space="preserve">- Check DRAGEN is available:</w:t>
      </w:r>
      <w:r>
        <w:t xml:space="preserve"> </w:t>
      </w:r>
      <w:r>
        <w:rPr>
          <w:rStyle w:val="VerbatimChar"/>
        </w:rPr>
        <w:t xml:space="preserve">which dragen</w:t>
      </w:r>
      <w:r>
        <w:t xml:space="preserve"> </w:t>
      </w:r>
      <w:r>
        <w:t xml:space="preserve">- Review OverrideCycles match actual run cycles</w:t>
      </w:r>
    </w:p>
    <w:p>
      <w:pPr>
        <w:pStyle w:val="BodyText"/>
      </w:pPr>
      <w:r>
        <w:rPr>
          <w:b/>
          <w:bCs/>
        </w:rPr>
        <w:t xml:space="preserve">No samples in report:</w:t>
      </w:r>
      <w:r>
        <w:t xml:space="preserve"> </w:t>
      </w:r>
      <w:r>
        <w:t xml:space="preserve">- Check metadata Excel file has correct sheet names and headers</w:t>
      </w:r>
      <w:r>
        <w:t xml:space="preserve"> </w:t>
      </w:r>
      <w:r>
        <w:t xml:space="preserve">- Verify projects are listed in Summary sheet</w:t>
      </w:r>
      <w:r>
        <w:t xml:space="preserve"> </w:t>
      </w:r>
      <w:r>
        <w:t xml:space="preserve">- Look for</w:t>
      </w:r>
      <w:r>
        <w:t xml:space="preserve"> </w:t>
      </w:r>
      <w:r>
        <w:t xml:space="preserve">“PROJECTS found in SampleSheet”</w:t>
      </w:r>
      <w:r>
        <w:t xml:space="preserve"> </w:t>
      </w:r>
      <w:r>
        <w:t xml:space="preserve">in workflow output</w:t>
      </w:r>
    </w:p>
    <w:p>
      <w:pPr>
        <w:pStyle w:val="BodyText"/>
      </w:pPr>
      <w:r>
        <w:rPr>
          <w:b/>
          <w:bCs/>
        </w:rPr>
        <w:t xml:space="preserve">md5 mismatches:</w:t>
      </w:r>
      <w:r>
        <w:t xml:space="preserve"> </w:t>
      </w:r>
      <w:r>
        <w:t xml:space="preserve">- Re-run specific project:</w:t>
      </w:r>
      <w:r>
        <w:t xml:space="preserve"> </w:t>
      </w:r>
      <w:r>
        <w:rPr>
          <w:rStyle w:val="VerbatimChar"/>
        </w:rPr>
        <w:t xml:space="preserve">snakemake -R report_project --cores 1 Reports/{project}/md5sums.txt</w:t>
      </w:r>
      <w:r>
        <w:t xml:space="preserve"> </w:t>
      </w:r>
      <w:r>
        <w:t xml:space="preserve">- Verify FASTQ files weren’t modified after generation</w:t>
      </w:r>
    </w:p>
    <w:bookmarkEnd w:id="34"/>
    <w:bookmarkStart w:id="35" w:name="advanced-features"/>
    <w:p>
      <w:pPr>
        <w:pStyle w:val="Heading2"/>
      </w:pPr>
      <w:r>
        <w:t xml:space="preserve">Advanced Features</w:t>
      </w:r>
    </w:p>
    <w:p>
      <w:pPr>
        <w:pStyle w:val="FirstParagraph"/>
      </w:pPr>
      <w:r>
        <w:rPr>
          <w:b/>
          <w:bCs/>
        </w:rPr>
        <w:t xml:space="preserve">Flexbar / inline demultiplexing</w:t>
      </w:r>
      <w:r>
        <w:t xml:space="preserve"> </w:t>
      </w:r>
      <w:r>
        <w:t xml:space="preserve">(for Flexbar-tagged projects):</w:t>
      </w:r>
      <w:r>
        <w:t xml:space="preserve"> </w:t>
      </w:r>
      <w:r>
        <w:t xml:space="preserve">- Requires barcode FASTA files (auto-generated from metadata)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flexbar_barcode_leader_n</w:t>
      </w:r>
      <w:r>
        <w:t xml:space="preserve"> </w:t>
      </w:r>
      <w:r>
        <w:t xml:space="preserve">sets leading bases (e.g. a UMI) before the inline barcode</w:t>
      </w:r>
      <w:r>
        <w:t xml:space="preserve"> </w:t>
      </w:r>
      <w:r>
        <w:t xml:space="preserve">in R1 (0 = barcode at position 1; 5 for PAREseq-style U5I6 libraries)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flexbar_retry_min_reads</w:t>
      </w:r>
      <w:r>
        <w:t xml:space="preserve"> </w:t>
      </w:r>
      <w:r>
        <w:t xml:space="preserve">triggers a reverse-complement retry pass if no sample</w:t>
      </w:r>
      <w:r>
        <w:t xml:space="preserve"> </w:t>
      </w:r>
      <w:r>
        <w:t xml:space="preserve">exceeds the threshold after the forward pass</w:t>
      </w:r>
      <w:r>
        <w:t xml:space="preserve"> </w:t>
      </w:r>
      <w:r>
        <w:t xml:space="preserve">- Processes undetermined reads</w:t>
      </w:r>
    </w:p>
    <w:p>
      <w:pPr>
        <w:pStyle w:val="BodyText"/>
      </w:pPr>
      <w:r>
        <w:rPr>
          <w:b/>
          <w:bCs/>
        </w:rPr>
        <w:t xml:space="preserve">Excluding orders: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exclude_order_ids: ["0626I-08"]</w:t>
      </w:r>
      <w:r>
        <w:t xml:space="preserve"> </w:t>
      </w:r>
      <w:r>
        <w:t xml:space="preserve">to skip processing, reports, and emails for</w:t>
      </w:r>
      <w:r>
        <w:t xml:space="preserve"> </w:t>
      </w:r>
      <w:r>
        <w:t xml:space="preserve">specific Order IDs</w:t>
      </w:r>
    </w:p>
    <w:p>
      <w:pPr>
        <w:pStyle w:val="BodyText"/>
      </w:pPr>
      <w:r>
        <w:rPr>
          <w:b/>
          <w:bCs/>
        </w:rPr>
        <w:t xml:space="preserve">Scratch space for conversion: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scratch_dir</w:t>
      </w:r>
      <w:r>
        <w:t xml:space="preserve"> </w:t>
      </w:r>
      <w:r>
        <w:t xml:space="preserve">to fast local NVMe; DRAGEN writes FASTQs there first, then moves</w:t>
      </w:r>
      <w:r>
        <w:t xml:space="preserve"> </w:t>
      </w:r>
      <w:r>
        <w:t xml:space="preserve">them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(avoids writing directly to slow JBOD/network storage)</w:t>
      </w:r>
    </w:p>
    <w:p>
      <w:pPr>
        <w:pStyle w:val="BodyText"/>
      </w:pPr>
      <w:r>
        <w:rPr>
          <w:b/>
          <w:bCs/>
        </w:rPr>
        <w:t xml:space="preserve">Tile-specific processing: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tiles: "1_1101"</w:t>
      </w:r>
      <w:r>
        <w:t xml:space="preserve"> </w:t>
      </w:r>
      <w:r>
        <w:t xml:space="preserve">in config for subset processing</w:t>
      </w:r>
      <w:r>
        <w:t xml:space="preserve"> </w:t>
      </w:r>
      <w:r>
        <w:t xml:space="preserve">- Useful for test runs or debugging</w:t>
      </w:r>
    </w:p>
    <w:bookmarkEnd w:id="35"/>
    <w:bookmarkStart w:id="36" w:name="notes"/>
    <w:p>
      <w:pPr>
        <w:pStyle w:val="Heading2"/>
      </w:pPr>
      <w:r>
        <w:t xml:space="preserve">Notes</w:t>
      </w:r>
    </w:p>
    <w:p>
      <w:pPr>
        <w:pStyle w:val="Compact"/>
        <w:numPr>
          <w:ilvl w:val="0"/>
          <w:numId w:val="1016"/>
        </w:numPr>
      </w:pPr>
      <w:r>
        <w:t xml:space="preserve">Run commands via</w:t>
      </w:r>
      <w:r>
        <w:t xml:space="preserve"> </w:t>
      </w:r>
      <w:r>
        <w:rPr>
          <w:rStyle w:val="VerbatimChar"/>
        </w:rPr>
        <w:t xml:space="preserve">pixi run</w:t>
      </w:r>
      <w:r>
        <w:t xml:space="preserve"> </w:t>
      </w:r>
      <w:r>
        <w:t xml:space="preserve">(environment provisioned from</w:t>
      </w:r>
      <w:r>
        <w:t xml:space="preserve"> </w:t>
      </w:r>
      <w:r>
        <w:rPr>
          <w:rStyle w:val="VerbatimChar"/>
        </w:rPr>
        <w:t xml:space="preserve">pixi.toml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pixi.lock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The workflow auto-detects lanes from the BaseCalls directory</w:t>
      </w:r>
    </w:p>
    <w:p>
      <w:pPr>
        <w:pStyle w:val="Compact"/>
        <w:numPr>
          <w:ilvl w:val="0"/>
          <w:numId w:val="1016"/>
        </w:numPr>
      </w:pPr>
      <w:r>
        <w:t xml:space="preserve">Sample sheets are generated once at workflow start from metadata</w:t>
      </w:r>
    </w:p>
    <w:p>
      <w:pPr>
        <w:pStyle w:val="Compact"/>
        <w:numPr>
          <w:ilvl w:val="0"/>
          <w:numId w:val="1016"/>
        </w:numPr>
      </w:pPr>
      <w:r>
        <w:t xml:space="preserve">md5 checksums are sorted by position number (P001, P002, …)</w:t>
      </w:r>
    </w:p>
    <w:p>
      <w:pPr>
        <w:pStyle w:val="Compact"/>
        <w:numPr>
          <w:ilvl w:val="0"/>
          <w:numId w:val="1016"/>
        </w:numPr>
      </w:pPr>
      <w:r>
        <w:t xml:space="preserve">Reports include embedded images for email compatibility</w:t>
      </w:r>
    </w:p>
    <w:p>
      <w:pPr>
        <w:pStyle w:val="Compact"/>
        <w:numPr>
          <w:ilvl w:val="0"/>
          <w:numId w:val="1016"/>
        </w:numPr>
      </w:pPr>
      <w:r>
        <w:t xml:space="preserve">2-week data retention policy is noted in all reports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pixi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pixi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2026-07-01T22:07:36Z</dcterms:created>
  <dcterms:modified xsi:type="dcterms:W3CDTF">2026-07-01T22:07:36Z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