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partyid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-3</w:t>
      </w:r>
      <w:r w:rsidDel="00000000" w:rsidR="00000000" w:rsidRPr="00000000">
        <w:rPr>
          <w:rtl w:val="0"/>
        </w:rPr>
        <w:t xml:space="preserve"> Strong Democrat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-2 Not very strong Democrat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-1 Lean Democrat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 Independent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Lean Republican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Not very strong Republican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Strong Republican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Income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 Less than $10,000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 $10,000 - $19,999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 $20,000 - $29,999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 $30,000 - $39,999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 $40,000 - $49,999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 $50,000 - $59,999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  $60,000 - $69,999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  $70,000 - $79,999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  $80,000 - $99,999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10 $100,000 - $119,999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11 $120,000 - $149,999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ideology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-2 Very liberal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-1 Liberal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 Moderate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Conservative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 Very conservative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Voted2016primary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 Did not vote in the primary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 Voted in the primary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Hispaniclatino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 Not Hispanic or Latino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Hispanic or Latino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Black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 Not Black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 Black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No HS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 High school graduate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 Some college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 2-year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 4-year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 Post-grad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female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 Male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Female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age of respondents in years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voted2016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 Did not vote in the general elections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 Voted in the general elections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