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3"/>
        <w:tblW w:w="963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80"/>
        <w:gridCol w:w="4260"/>
        <w:gridCol w:w="2190"/>
      </w:tblGrid>
      <w:tr w:rsidR="0090210E" w14:paraId="715C2412" w14:textId="77777777" w:rsidTr="4401142B">
        <w:tc>
          <w:tcPr>
            <w:tcW w:w="3180" w:type="dxa"/>
            <w:vMerge w:val="restart"/>
            <w:shd w:val="clear" w:color="auto" w:fill="FFFFFF" w:themeFill="background1"/>
            <w:vAlign w:val="center"/>
          </w:tcPr>
          <w:p w14:paraId="6024905D" w14:textId="77777777" w:rsidR="0090210E" w:rsidRDefault="005F0697">
            <w:pPr>
              <w:widowControl w:val="0"/>
              <w:tabs>
                <w:tab w:val="center" w:pos="4252"/>
                <w:tab w:val="right" w:pos="8504"/>
              </w:tabs>
              <w:spacing w:before="567"/>
              <w:contextualSpacing w:val="0"/>
              <w:rPr>
                <w:sz w:val="24"/>
                <w:szCs w:val="24"/>
              </w:rPr>
            </w:pPr>
            <w:r>
              <w:rPr>
                <w:rFonts w:ascii="Arial Narrow" w:eastAsia="Arial Narrow" w:hAnsi="Arial Narrow" w:cs="Arial Narrow"/>
                <w:noProof/>
                <w:sz w:val="24"/>
                <w:szCs w:val="24"/>
                <w:lang w:val="es-ES"/>
              </w:rPr>
              <w:drawing>
                <wp:inline distT="114300" distB="114300" distL="114300" distR="114300" wp14:anchorId="69E3B5EB" wp14:editId="5FC6D5E1">
                  <wp:extent cx="1971675" cy="736283"/>
                  <wp:effectExtent l="0" t="0" r="0" b="0"/>
                  <wp:docPr id="1" name="image1.jpg" descr="12_de_octubre jpg.jpg"/>
                  <wp:cNvGraphicFramePr/>
                  <a:graphic xmlns:a="http://schemas.openxmlformats.org/drawingml/2006/main">
                    <a:graphicData uri="http://schemas.openxmlformats.org/drawingml/2006/picture">
                      <pic:pic xmlns:pic="http://schemas.openxmlformats.org/drawingml/2006/picture">
                        <pic:nvPicPr>
                          <pic:cNvPr id="0" name="image1.jpg" descr="12_de_octubre jpg.jpg"/>
                          <pic:cNvPicPr preferRelativeResize="0"/>
                        </pic:nvPicPr>
                        <pic:blipFill>
                          <a:blip r:embed="rId8"/>
                          <a:srcRect/>
                          <a:stretch>
                            <a:fillRect/>
                          </a:stretch>
                        </pic:blipFill>
                        <pic:spPr>
                          <a:xfrm>
                            <a:off x="0" y="0"/>
                            <a:ext cx="1971675" cy="736283"/>
                          </a:xfrm>
                          <a:prstGeom prst="rect">
                            <a:avLst/>
                          </a:prstGeom>
                          <a:ln/>
                        </pic:spPr>
                      </pic:pic>
                    </a:graphicData>
                  </a:graphic>
                </wp:inline>
              </w:drawing>
            </w:r>
          </w:p>
          <w:p w14:paraId="75C332DF" w14:textId="77777777" w:rsidR="0090210E" w:rsidRDefault="005F0697">
            <w:pPr>
              <w:widowControl w:val="0"/>
              <w:tabs>
                <w:tab w:val="center" w:pos="4252"/>
                <w:tab w:val="right" w:pos="8504"/>
              </w:tabs>
              <w:spacing w:line="240" w:lineRule="auto"/>
              <w:contextualSpacing w:val="0"/>
              <w:jc w:val="center"/>
              <w:rPr>
                <w:b/>
                <w:sz w:val="24"/>
                <w:szCs w:val="24"/>
              </w:rPr>
            </w:pPr>
            <w:r>
              <w:rPr>
                <w:b/>
                <w:sz w:val="24"/>
                <w:szCs w:val="24"/>
              </w:rPr>
              <w:t>UCI DE TRAUMA Y EMERGENCIAS</w:t>
            </w:r>
          </w:p>
          <w:p w14:paraId="5C839536" w14:textId="77777777" w:rsidR="0090210E" w:rsidRDefault="0090210E">
            <w:pPr>
              <w:widowControl w:val="0"/>
              <w:tabs>
                <w:tab w:val="center" w:pos="4252"/>
                <w:tab w:val="right" w:pos="8504"/>
              </w:tabs>
              <w:spacing w:line="240" w:lineRule="auto"/>
              <w:contextualSpacing w:val="0"/>
              <w:jc w:val="center"/>
              <w:rPr>
                <w:sz w:val="16"/>
                <w:szCs w:val="16"/>
              </w:rPr>
            </w:pPr>
          </w:p>
        </w:tc>
        <w:tc>
          <w:tcPr>
            <w:tcW w:w="4260" w:type="dxa"/>
            <w:vMerge w:val="restart"/>
            <w:shd w:val="clear" w:color="auto" w:fill="CFE2F3"/>
            <w:vAlign w:val="center"/>
          </w:tcPr>
          <w:p w14:paraId="3F0030BA" w14:textId="77777777" w:rsidR="0090210E" w:rsidRDefault="0090210E">
            <w:pPr>
              <w:widowControl w:val="0"/>
              <w:tabs>
                <w:tab w:val="center" w:pos="4252"/>
                <w:tab w:val="right" w:pos="8504"/>
              </w:tabs>
              <w:spacing w:before="120" w:line="240" w:lineRule="auto"/>
              <w:contextualSpacing w:val="0"/>
              <w:jc w:val="center"/>
              <w:rPr>
                <w:color w:val="0000FF"/>
              </w:rPr>
            </w:pPr>
          </w:p>
          <w:p w14:paraId="1E7E7307" w14:textId="3A40F4A6" w:rsidR="00E9367E" w:rsidRDefault="009743F2" w:rsidP="00E9367E">
            <w:pPr>
              <w:widowControl w:val="0"/>
              <w:spacing w:line="240" w:lineRule="auto"/>
              <w:jc w:val="center"/>
              <w:rPr>
                <w:b/>
              </w:rPr>
            </w:pPr>
            <w:r>
              <w:rPr>
                <w:b/>
                <w:bCs/>
                <w:sz w:val="24"/>
                <w:szCs w:val="24"/>
              </w:rPr>
              <w:t>13</w:t>
            </w:r>
            <w:r w:rsidR="00C43994" w:rsidRPr="4401142B">
              <w:rPr>
                <w:b/>
                <w:bCs/>
                <w:sz w:val="24"/>
                <w:szCs w:val="24"/>
                <w:lang w:val="es-ES"/>
              </w:rPr>
              <w:t xml:space="preserve">. </w:t>
            </w:r>
            <w:r>
              <w:rPr>
                <w:b/>
                <w:sz w:val="24"/>
                <w:szCs w:val="24"/>
              </w:rPr>
              <w:t>TRANSFUSIÓN DE HEMOCOMPONENTES EN LA ATENCIÓN INICIAL</w:t>
            </w:r>
          </w:p>
          <w:p w14:paraId="0DC4544C" w14:textId="2E12B38A" w:rsidR="0090210E" w:rsidRDefault="0090210E" w:rsidP="4401142B">
            <w:pPr>
              <w:widowControl w:val="0"/>
              <w:spacing w:line="240" w:lineRule="auto"/>
              <w:jc w:val="center"/>
              <w:rPr>
                <w:b/>
                <w:bCs/>
                <w:sz w:val="24"/>
                <w:szCs w:val="24"/>
              </w:rPr>
            </w:pPr>
          </w:p>
        </w:tc>
        <w:tc>
          <w:tcPr>
            <w:tcW w:w="2190" w:type="dxa"/>
            <w:shd w:val="clear" w:color="auto" w:fill="CFE2F3"/>
          </w:tcPr>
          <w:p w14:paraId="3FE28D86" w14:textId="77777777" w:rsidR="0090210E" w:rsidRDefault="005F0697">
            <w:pPr>
              <w:widowControl w:val="0"/>
              <w:tabs>
                <w:tab w:val="center" w:pos="4252"/>
                <w:tab w:val="right" w:pos="8504"/>
              </w:tabs>
              <w:spacing w:line="240" w:lineRule="auto"/>
              <w:contextualSpacing w:val="0"/>
              <w:jc w:val="center"/>
              <w:rPr>
                <w:sz w:val="18"/>
                <w:szCs w:val="18"/>
              </w:rPr>
            </w:pPr>
            <w:r>
              <w:rPr>
                <w:b/>
                <w:sz w:val="18"/>
                <w:szCs w:val="18"/>
              </w:rPr>
              <w:t>VERSIÓN</w:t>
            </w:r>
          </w:p>
        </w:tc>
      </w:tr>
      <w:tr w:rsidR="0090210E" w14:paraId="486763F6" w14:textId="77777777" w:rsidTr="4401142B">
        <w:trPr>
          <w:trHeight w:val="440"/>
        </w:trPr>
        <w:tc>
          <w:tcPr>
            <w:tcW w:w="3180" w:type="dxa"/>
            <w:vMerge/>
            <w:vAlign w:val="center"/>
          </w:tcPr>
          <w:p w14:paraId="76E0B0EF" w14:textId="77777777" w:rsidR="0090210E" w:rsidRDefault="0090210E">
            <w:pPr>
              <w:widowControl w:val="0"/>
              <w:contextualSpacing w:val="0"/>
              <w:rPr>
                <w:sz w:val="18"/>
                <w:szCs w:val="18"/>
              </w:rPr>
            </w:pPr>
          </w:p>
        </w:tc>
        <w:tc>
          <w:tcPr>
            <w:tcW w:w="4260" w:type="dxa"/>
            <w:vMerge/>
            <w:vAlign w:val="center"/>
          </w:tcPr>
          <w:p w14:paraId="24F0BE55" w14:textId="77777777" w:rsidR="0090210E" w:rsidRDefault="0090210E">
            <w:pPr>
              <w:widowControl w:val="0"/>
              <w:contextualSpacing w:val="0"/>
              <w:rPr>
                <w:sz w:val="18"/>
                <w:szCs w:val="18"/>
              </w:rPr>
            </w:pPr>
          </w:p>
        </w:tc>
        <w:tc>
          <w:tcPr>
            <w:tcW w:w="2190" w:type="dxa"/>
            <w:vAlign w:val="center"/>
          </w:tcPr>
          <w:p w14:paraId="3AB3422D" w14:textId="37DFE456" w:rsidR="00AD5184" w:rsidRDefault="005F0697">
            <w:pPr>
              <w:widowControl w:val="0"/>
              <w:tabs>
                <w:tab w:val="center" w:pos="4252"/>
                <w:tab w:val="right" w:pos="8504"/>
              </w:tabs>
              <w:spacing w:line="240" w:lineRule="auto"/>
              <w:contextualSpacing w:val="0"/>
              <w:rPr>
                <w:b/>
                <w:sz w:val="18"/>
                <w:szCs w:val="18"/>
              </w:rPr>
            </w:pPr>
            <w:r>
              <w:rPr>
                <w:b/>
                <w:sz w:val="18"/>
                <w:szCs w:val="18"/>
              </w:rPr>
              <w:t>Fecha publicación:</w:t>
            </w:r>
            <w:r w:rsidR="000C2336">
              <w:rPr>
                <w:b/>
                <w:sz w:val="18"/>
                <w:szCs w:val="18"/>
              </w:rPr>
              <w:t xml:space="preserve"> </w:t>
            </w:r>
          </w:p>
          <w:p w14:paraId="72C3B16B" w14:textId="642B75B0" w:rsidR="00E9367E" w:rsidRDefault="009743F2" w:rsidP="00E9367E">
            <w:pPr>
              <w:widowControl w:val="0"/>
              <w:tabs>
                <w:tab w:val="center" w:pos="4252"/>
                <w:tab w:val="right" w:pos="8504"/>
              </w:tabs>
              <w:spacing w:line="240" w:lineRule="auto"/>
              <w:rPr>
                <w:b/>
                <w:sz w:val="18"/>
                <w:szCs w:val="18"/>
              </w:rPr>
            </w:pPr>
            <w:r>
              <w:rPr>
                <w:b/>
                <w:sz w:val="18"/>
                <w:szCs w:val="18"/>
              </w:rPr>
              <w:t>Julio</w:t>
            </w:r>
            <w:r w:rsidR="00E9367E">
              <w:rPr>
                <w:b/>
                <w:sz w:val="18"/>
                <w:szCs w:val="18"/>
              </w:rPr>
              <w:t xml:space="preserve"> del 2025</w:t>
            </w:r>
          </w:p>
          <w:p w14:paraId="09FE9B55" w14:textId="77777777" w:rsidR="0090210E" w:rsidRDefault="0090210E">
            <w:pPr>
              <w:widowControl w:val="0"/>
              <w:tabs>
                <w:tab w:val="center" w:pos="4252"/>
                <w:tab w:val="right" w:pos="8504"/>
              </w:tabs>
              <w:spacing w:line="240" w:lineRule="auto"/>
              <w:contextualSpacing w:val="0"/>
              <w:rPr>
                <w:b/>
                <w:sz w:val="18"/>
                <w:szCs w:val="18"/>
              </w:rPr>
            </w:pPr>
          </w:p>
          <w:p w14:paraId="0799BD56" w14:textId="77777777" w:rsidR="0090210E" w:rsidRDefault="005F0697">
            <w:pPr>
              <w:widowControl w:val="0"/>
              <w:tabs>
                <w:tab w:val="center" w:pos="4252"/>
                <w:tab w:val="right" w:pos="8504"/>
              </w:tabs>
              <w:spacing w:line="240" w:lineRule="auto"/>
              <w:contextualSpacing w:val="0"/>
              <w:rPr>
                <w:b/>
                <w:sz w:val="18"/>
                <w:szCs w:val="18"/>
              </w:rPr>
            </w:pPr>
            <w:r>
              <w:rPr>
                <w:b/>
                <w:sz w:val="18"/>
                <w:szCs w:val="18"/>
              </w:rPr>
              <w:t>Fecha prevista actualización:</w:t>
            </w:r>
          </w:p>
          <w:p w14:paraId="30013B39" w14:textId="77777777" w:rsidR="0090210E" w:rsidRDefault="0090210E">
            <w:pPr>
              <w:widowControl w:val="0"/>
              <w:tabs>
                <w:tab w:val="center" w:pos="4252"/>
                <w:tab w:val="right" w:pos="8504"/>
              </w:tabs>
              <w:spacing w:line="240" w:lineRule="auto"/>
              <w:contextualSpacing w:val="0"/>
              <w:rPr>
                <w:b/>
                <w:sz w:val="18"/>
                <w:szCs w:val="18"/>
              </w:rPr>
            </w:pPr>
          </w:p>
          <w:p w14:paraId="3A49CF47" w14:textId="77777777" w:rsidR="0090210E" w:rsidRDefault="005F0697">
            <w:pPr>
              <w:widowControl w:val="0"/>
              <w:tabs>
                <w:tab w:val="center" w:pos="4252"/>
                <w:tab w:val="right" w:pos="8504"/>
              </w:tabs>
              <w:spacing w:line="240" w:lineRule="auto"/>
              <w:contextualSpacing w:val="0"/>
              <w:rPr>
                <w:b/>
                <w:sz w:val="18"/>
                <w:szCs w:val="18"/>
              </w:rPr>
            </w:pPr>
            <w:r>
              <w:rPr>
                <w:b/>
                <w:sz w:val="18"/>
                <w:szCs w:val="18"/>
              </w:rPr>
              <w:t xml:space="preserve">Autores: </w:t>
            </w:r>
          </w:p>
          <w:p w14:paraId="7B312120" w14:textId="7916D236" w:rsidR="00E9367E" w:rsidRDefault="009743F2" w:rsidP="00E9367E">
            <w:pPr>
              <w:widowControl w:val="0"/>
              <w:tabs>
                <w:tab w:val="center" w:pos="4252"/>
                <w:tab w:val="right" w:pos="8504"/>
              </w:tabs>
              <w:spacing w:line="240" w:lineRule="auto"/>
              <w:jc w:val="both"/>
              <w:rPr>
                <w:b/>
                <w:sz w:val="18"/>
                <w:szCs w:val="18"/>
              </w:rPr>
            </w:pPr>
            <w:r>
              <w:rPr>
                <w:b/>
                <w:sz w:val="18"/>
                <w:szCs w:val="18"/>
              </w:rPr>
              <w:t>María Molinera</w:t>
            </w:r>
          </w:p>
          <w:p w14:paraId="03CC03B5" w14:textId="3D319138" w:rsidR="009743F2" w:rsidRDefault="009743F2" w:rsidP="00E9367E">
            <w:pPr>
              <w:widowControl w:val="0"/>
              <w:tabs>
                <w:tab w:val="center" w:pos="4252"/>
                <w:tab w:val="right" w:pos="8504"/>
              </w:tabs>
              <w:spacing w:line="240" w:lineRule="auto"/>
              <w:jc w:val="both"/>
              <w:rPr>
                <w:b/>
                <w:sz w:val="18"/>
                <w:szCs w:val="18"/>
              </w:rPr>
            </w:pPr>
            <w:r>
              <w:rPr>
                <w:b/>
                <w:sz w:val="18"/>
                <w:szCs w:val="18"/>
              </w:rPr>
              <w:t>Almudena Sánchez</w:t>
            </w:r>
            <w:r w:rsidR="002501D1">
              <w:rPr>
                <w:b/>
                <w:sz w:val="18"/>
                <w:szCs w:val="18"/>
              </w:rPr>
              <w:t xml:space="preserve"> </w:t>
            </w:r>
            <w:r>
              <w:rPr>
                <w:b/>
                <w:sz w:val="18"/>
                <w:szCs w:val="18"/>
              </w:rPr>
              <w:t>Castillo</w:t>
            </w:r>
          </w:p>
          <w:p w14:paraId="5749E1C7" w14:textId="49C9BE42" w:rsidR="0090210E" w:rsidRDefault="00E9367E" w:rsidP="00E9367E">
            <w:pPr>
              <w:widowControl w:val="0"/>
              <w:tabs>
                <w:tab w:val="center" w:pos="4252"/>
                <w:tab w:val="right" w:pos="8504"/>
              </w:tabs>
              <w:spacing w:line="240" w:lineRule="auto"/>
              <w:jc w:val="both"/>
              <w:rPr>
                <w:b/>
                <w:bCs/>
                <w:sz w:val="18"/>
                <w:szCs w:val="18"/>
              </w:rPr>
            </w:pPr>
            <w:r>
              <w:rPr>
                <w:b/>
                <w:bCs/>
                <w:sz w:val="18"/>
                <w:szCs w:val="18"/>
              </w:rPr>
              <w:t xml:space="preserve">Carolina </w:t>
            </w:r>
            <w:proofErr w:type="spellStart"/>
            <w:r>
              <w:rPr>
                <w:b/>
                <w:bCs/>
                <w:sz w:val="18"/>
                <w:szCs w:val="18"/>
              </w:rPr>
              <w:t>Mudarra</w:t>
            </w:r>
            <w:proofErr w:type="spellEnd"/>
            <w:r>
              <w:rPr>
                <w:b/>
                <w:bCs/>
                <w:sz w:val="18"/>
                <w:szCs w:val="18"/>
              </w:rPr>
              <w:t xml:space="preserve"> </w:t>
            </w:r>
            <w:proofErr w:type="spellStart"/>
            <w:r>
              <w:rPr>
                <w:b/>
                <w:bCs/>
                <w:sz w:val="18"/>
                <w:szCs w:val="18"/>
              </w:rPr>
              <w:t>Reche</w:t>
            </w:r>
            <w:proofErr w:type="spellEnd"/>
          </w:p>
        </w:tc>
      </w:tr>
      <w:tr w:rsidR="0090210E" w14:paraId="73F3C4FE" w14:textId="77777777" w:rsidTr="4401142B">
        <w:trPr>
          <w:trHeight w:val="300"/>
        </w:trPr>
        <w:tc>
          <w:tcPr>
            <w:tcW w:w="3180" w:type="dxa"/>
            <w:vMerge/>
            <w:vAlign w:val="center"/>
          </w:tcPr>
          <w:p w14:paraId="4172B7F2" w14:textId="77777777" w:rsidR="0090210E" w:rsidRDefault="0090210E">
            <w:pPr>
              <w:widowControl w:val="0"/>
              <w:contextualSpacing w:val="0"/>
              <w:rPr>
                <w:sz w:val="18"/>
                <w:szCs w:val="18"/>
              </w:rPr>
            </w:pPr>
          </w:p>
        </w:tc>
        <w:tc>
          <w:tcPr>
            <w:tcW w:w="4260" w:type="dxa"/>
            <w:vMerge/>
            <w:vAlign w:val="center"/>
          </w:tcPr>
          <w:p w14:paraId="6907A81C" w14:textId="77777777" w:rsidR="0090210E" w:rsidRDefault="0090210E">
            <w:pPr>
              <w:widowControl w:val="0"/>
              <w:contextualSpacing w:val="0"/>
              <w:rPr>
                <w:sz w:val="18"/>
                <w:szCs w:val="18"/>
              </w:rPr>
            </w:pPr>
          </w:p>
        </w:tc>
        <w:tc>
          <w:tcPr>
            <w:tcW w:w="2190" w:type="dxa"/>
            <w:shd w:val="clear" w:color="auto" w:fill="CFE2F3"/>
            <w:vAlign w:val="center"/>
          </w:tcPr>
          <w:p w14:paraId="65C93B45" w14:textId="64912491" w:rsidR="0090210E" w:rsidRDefault="005F0697" w:rsidP="4401142B">
            <w:pPr>
              <w:widowControl w:val="0"/>
              <w:tabs>
                <w:tab w:val="center" w:pos="4252"/>
                <w:tab w:val="right" w:pos="8504"/>
              </w:tabs>
              <w:spacing w:line="240" w:lineRule="auto"/>
              <w:jc w:val="center"/>
              <w:rPr>
                <w:sz w:val="18"/>
                <w:szCs w:val="18"/>
              </w:rPr>
            </w:pPr>
            <w:r w:rsidRPr="4401142B">
              <w:rPr>
                <w:b/>
                <w:bCs/>
                <w:sz w:val="18"/>
                <w:szCs w:val="18"/>
              </w:rPr>
              <w:t xml:space="preserve">Hoja </w:t>
            </w:r>
            <w:r w:rsidRPr="4401142B">
              <w:rPr>
                <w:sz w:val="18"/>
                <w:szCs w:val="18"/>
              </w:rPr>
              <w:t xml:space="preserve">1 </w:t>
            </w:r>
            <w:r w:rsidRPr="4401142B">
              <w:rPr>
                <w:b/>
                <w:bCs/>
                <w:sz w:val="18"/>
                <w:szCs w:val="18"/>
              </w:rPr>
              <w:t xml:space="preserve">de </w:t>
            </w:r>
            <w:r w:rsidR="6FDC016D" w:rsidRPr="4401142B">
              <w:rPr>
                <w:b/>
                <w:bCs/>
                <w:sz w:val="18"/>
                <w:szCs w:val="18"/>
              </w:rPr>
              <w:t>3</w:t>
            </w:r>
          </w:p>
        </w:tc>
      </w:tr>
    </w:tbl>
    <w:p w14:paraId="69D938EF" w14:textId="77777777" w:rsidR="0090210E" w:rsidRDefault="0090210E">
      <w:pPr>
        <w:contextualSpacing w:val="0"/>
      </w:pPr>
    </w:p>
    <w:p w14:paraId="4D6A21FC" w14:textId="77777777" w:rsidR="0090210E" w:rsidRDefault="0090210E">
      <w:pPr>
        <w:contextualSpacing w:val="0"/>
      </w:pPr>
    </w:p>
    <w:tbl>
      <w:tblPr>
        <w:tblStyle w:val="2"/>
        <w:tblW w:w="967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75"/>
      </w:tblGrid>
      <w:tr w:rsidR="0090210E" w14:paraId="3FD70CA6" w14:textId="77777777" w:rsidTr="4401142B">
        <w:tc>
          <w:tcPr>
            <w:tcW w:w="9675" w:type="dxa"/>
            <w:shd w:val="clear" w:color="auto" w:fill="D9D9D9" w:themeFill="background1" w:themeFillShade="D9"/>
            <w:tcMar>
              <w:top w:w="100" w:type="dxa"/>
              <w:left w:w="100" w:type="dxa"/>
              <w:bottom w:w="100" w:type="dxa"/>
              <w:right w:w="100" w:type="dxa"/>
            </w:tcMar>
          </w:tcPr>
          <w:p w14:paraId="7BA68F5E" w14:textId="77777777" w:rsidR="0090210E" w:rsidRDefault="005F0697">
            <w:pPr>
              <w:widowControl w:val="0"/>
              <w:pBdr>
                <w:top w:val="nil"/>
                <w:left w:val="nil"/>
                <w:bottom w:val="nil"/>
                <w:right w:val="nil"/>
                <w:between w:val="nil"/>
              </w:pBdr>
              <w:spacing w:line="240" w:lineRule="auto"/>
              <w:contextualSpacing w:val="0"/>
              <w:rPr>
                <w:b/>
              </w:rPr>
            </w:pPr>
            <w:r>
              <w:rPr>
                <w:b/>
              </w:rPr>
              <w:t>OBJETIVOS</w:t>
            </w:r>
          </w:p>
        </w:tc>
      </w:tr>
      <w:tr w:rsidR="0090210E" w14:paraId="0FAE0C95" w14:textId="77777777" w:rsidTr="4401142B">
        <w:tc>
          <w:tcPr>
            <w:tcW w:w="9675" w:type="dxa"/>
            <w:shd w:val="clear" w:color="auto" w:fill="auto"/>
            <w:tcMar>
              <w:top w:w="100" w:type="dxa"/>
              <w:left w:w="100" w:type="dxa"/>
              <w:bottom w:w="100" w:type="dxa"/>
              <w:right w:w="100" w:type="dxa"/>
            </w:tcMar>
          </w:tcPr>
          <w:p w14:paraId="5C90CC39" w14:textId="77777777" w:rsidR="003E1A8D" w:rsidRDefault="003E1A8D" w:rsidP="000C2336">
            <w:pPr>
              <w:widowControl w:val="0"/>
              <w:pBdr>
                <w:top w:val="nil"/>
                <w:left w:val="nil"/>
                <w:bottom w:val="nil"/>
                <w:right w:val="nil"/>
                <w:between w:val="nil"/>
              </w:pBdr>
              <w:spacing w:line="240" w:lineRule="auto"/>
              <w:contextualSpacing w:val="0"/>
            </w:pPr>
          </w:p>
          <w:p w14:paraId="0E5F5A5C" w14:textId="6D728F4D" w:rsidR="009743F2" w:rsidRDefault="009743F2" w:rsidP="00D3735D">
            <w:pPr>
              <w:pStyle w:val="Prrafodelista"/>
              <w:widowControl w:val="0"/>
              <w:numPr>
                <w:ilvl w:val="0"/>
                <w:numId w:val="1"/>
              </w:numPr>
              <w:pBdr>
                <w:top w:val="nil"/>
                <w:left w:val="nil"/>
                <w:bottom w:val="nil"/>
                <w:right w:val="nil"/>
                <w:between w:val="nil"/>
              </w:pBdr>
              <w:spacing w:line="240" w:lineRule="auto"/>
              <w:jc w:val="both"/>
            </w:pPr>
            <w:r>
              <w:t>Establecer las indicaciones para una adecuada solicitud de los componentes según situación clínica</w:t>
            </w:r>
          </w:p>
          <w:p w14:paraId="52A1E4EF" w14:textId="6BDA7D09" w:rsidR="00E9367E" w:rsidRDefault="009743F2" w:rsidP="00D3735D">
            <w:pPr>
              <w:pStyle w:val="Prrafodelista"/>
              <w:widowControl w:val="0"/>
              <w:numPr>
                <w:ilvl w:val="0"/>
                <w:numId w:val="1"/>
              </w:numPr>
              <w:pBdr>
                <w:top w:val="nil"/>
                <w:left w:val="nil"/>
                <w:bottom w:val="nil"/>
                <w:right w:val="nil"/>
                <w:between w:val="nil"/>
              </w:pBdr>
              <w:spacing w:line="240" w:lineRule="auto"/>
              <w:jc w:val="both"/>
            </w:pPr>
            <w:r>
              <w:t xml:space="preserve">Definir la activación del protocolo de hemorragia masiva, </w:t>
            </w:r>
            <w:r w:rsidR="002501D1">
              <w:t>así</w:t>
            </w:r>
            <w:r>
              <w:t xml:space="preserve"> como conocer los diferentes paquetes transfusionales y el manejo clínico previo a la desactivación</w:t>
            </w:r>
            <w:r w:rsidR="00E9367E">
              <w:t xml:space="preserve"> </w:t>
            </w:r>
          </w:p>
          <w:p w14:paraId="27D88F86" w14:textId="357153C6" w:rsidR="00E9367E" w:rsidRDefault="009743F2" w:rsidP="00D3735D">
            <w:pPr>
              <w:pStyle w:val="Prrafodelista"/>
              <w:widowControl w:val="0"/>
              <w:numPr>
                <w:ilvl w:val="0"/>
                <w:numId w:val="1"/>
              </w:numPr>
              <w:pBdr>
                <w:top w:val="nil"/>
                <w:left w:val="nil"/>
                <w:bottom w:val="nil"/>
                <w:right w:val="nil"/>
                <w:between w:val="nil"/>
              </w:pBdr>
              <w:spacing w:line="240" w:lineRule="auto"/>
              <w:jc w:val="both"/>
            </w:pPr>
            <w:r>
              <w:t xml:space="preserve">Conocer el uso de los </w:t>
            </w:r>
            <w:proofErr w:type="spellStart"/>
            <w:r>
              <w:t>hemocomponentes</w:t>
            </w:r>
            <w:proofErr w:type="spellEnd"/>
            <w:r>
              <w:t xml:space="preserve"> disponibles en la Unidad en la nevera de dispensación.</w:t>
            </w:r>
          </w:p>
          <w:p w14:paraId="32614234" w14:textId="0A30DEAD" w:rsidR="00C43994" w:rsidRDefault="00E9367E" w:rsidP="00D3735D">
            <w:pPr>
              <w:pStyle w:val="Prrafodelista"/>
              <w:numPr>
                <w:ilvl w:val="0"/>
                <w:numId w:val="1"/>
              </w:numPr>
              <w:spacing w:line="240" w:lineRule="auto"/>
              <w:jc w:val="both"/>
              <w:rPr>
                <w:rFonts w:eastAsia="Times New Roman"/>
                <w:color w:val="000000"/>
                <w:lang w:val="es-ES" w:eastAsia="es-ES_tradnl"/>
              </w:rPr>
            </w:pPr>
            <w:r>
              <w:t xml:space="preserve">Definir </w:t>
            </w:r>
            <w:r w:rsidR="009743F2">
              <w:t xml:space="preserve">el circuito de la devolución de los </w:t>
            </w:r>
            <w:r w:rsidR="00731D77">
              <w:t xml:space="preserve">diferentes componentes sanguíneos </w:t>
            </w:r>
            <w:r w:rsidR="009743F2">
              <w:t>para intentar que se adhiera a los requisitos</w:t>
            </w:r>
            <w:r w:rsidR="00731D77">
              <w:t xml:space="preserve"> y evitar desecho de los mismos.</w:t>
            </w:r>
          </w:p>
          <w:p w14:paraId="32D77B9D" w14:textId="77777777" w:rsidR="000C2336" w:rsidRPr="00C43994" w:rsidRDefault="000C2336" w:rsidP="000C2336">
            <w:pPr>
              <w:widowControl w:val="0"/>
              <w:pBdr>
                <w:top w:val="nil"/>
                <w:left w:val="nil"/>
                <w:bottom w:val="nil"/>
                <w:right w:val="nil"/>
                <w:between w:val="nil"/>
              </w:pBdr>
              <w:spacing w:line="240" w:lineRule="auto"/>
              <w:contextualSpacing w:val="0"/>
              <w:rPr>
                <w:lang w:val="es-ES"/>
              </w:rPr>
            </w:pPr>
          </w:p>
        </w:tc>
      </w:tr>
      <w:tr w:rsidR="0090210E" w14:paraId="6CF66CB5" w14:textId="77777777" w:rsidTr="4401142B">
        <w:tc>
          <w:tcPr>
            <w:tcW w:w="9675" w:type="dxa"/>
            <w:shd w:val="clear" w:color="auto" w:fill="D9D9D9" w:themeFill="background1" w:themeFillShade="D9"/>
            <w:tcMar>
              <w:top w:w="100" w:type="dxa"/>
              <w:left w:w="100" w:type="dxa"/>
              <w:bottom w:w="100" w:type="dxa"/>
              <w:right w:w="100" w:type="dxa"/>
            </w:tcMar>
          </w:tcPr>
          <w:p w14:paraId="2325673E" w14:textId="0FA958E6" w:rsidR="0090210E" w:rsidRDefault="004D2868">
            <w:pPr>
              <w:widowControl w:val="0"/>
              <w:pBdr>
                <w:top w:val="nil"/>
                <w:left w:val="nil"/>
                <w:bottom w:val="nil"/>
                <w:right w:val="nil"/>
                <w:between w:val="nil"/>
              </w:pBdr>
              <w:spacing w:line="240" w:lineRule="auto"/>
              <w:contextualSpacing w:val="0"/>
              <w:rPr>
                <w:b/>
              </w:rPr>
            </w:pPr>
            <w:r>
              <w:rPr>
                <w:b/>
              </w:rPr>
              <w:t xml:space="preserve">DESARROLLO </w:t>
            </w:r>
          </w:p>
        </w:tc>
      </w:tr>
      <w:tr w:rsidR="0090210E" w14:paraId="42E17BF5" w14:textId="77777777" w:rsidTr="4401142B">
        <w:tc>
          <w:tcPr>
            <w:tcW w:w="9675" w:type="dxa"/>
            <w:shd w:val="clear" w:color="auto" w:fill="auto"/>
            <w:tcMar>
              <w:top w:w="100" w:type="dxa"/>
              <w:left w:w="100" w:type="dxa"/>
              <w:bottom w:w="100" w:type="dxa"/>
              <w:right w:w="100" w:type="dxa"/>
            </w:tcMar>
          </w:tcPr>
          <w:p w14:paraId="0220C02A" w14:textId="77777777" w:rsidR="00E520E5" w:rsidRDefault="00E520E5" w:rsidP="00C02699">
            <w:pPr>
              <w:pStyle w:val="Prrafodelista"/>
              <w:widowControl w:val="0"/>
              <w:numPr>
                <w:ilvl w:val="0"/>
                <w:numId w:val="1"/>
              </w:numPr>
              <w:pBdr>
                <w:top w:val="nil"/>
                <w:left w:val="nil"/>
                <w:bottom w:val="nil"/>
                <w:right w:val="nil"/>
                <w:between w:val="nil"/>
              </w:pBdr>
              <w:spacing w:line="240" w:lineRule="auto"/>
              <w:rPr>
                <w:b/>
                <w:color w:val="4A86E8"/>
                <w:sz w:val="28"/>
                <w:szCs w:val="28"/>
              </w:rPr>
            </w:pPr>
            <w:r>
              <w:rPr>
                <w:b/>
                <w:color w:val="4A86E8"/>
                <w:sz w:val="28"/>
                <w:szCs w:val="28"/>
              </w:rPr>
              <w:t>Introducción</w:t>
            </w:r>
          </w:p>
          <w:p w14:paraId="29AA3785" w14:textId="77777777" w:rsidR="00E520E5" w:rsidRPr="00E520E5" w:rsidRDefault="00E520E5" w:rsidP="00E520E5">
            <w:pPr>
              <w:pStyle w:val="Prrafodelista"/>
              <w:jc w:val="both"/>
              <w:rPr>
                <w:rFonts w:eastAsia="Times New Roman"/>
                <w:color w:val="000000"/>
                <w:lang w:eastAsia="es-ES_tradnl"/>
              </w:rPr>
            </w:pPr>
          </w:p>
          <w:p w14:paraId="4499F20D" w14:textId="3F22C9FA" w:rsidR="006708C5" w:rsidRDefault="006708C5" w:rsidP="00C02699">
            <w:pPr>
              <w:pStyle w:val="Prrafodelista"/>
              <w:numPr>
                <w:ilvl w:val="0"/>
                <w:numId w:val="1"/>
              </w:numPr>
              <w:jc w:val="both"/>
            </w:pPr>
            <w:r>
              <w:t xml:space="preserve">Los pacientes con enfermedad traumática presentan una elevada incidencia de shock traumático, siendo la hemorragia una de las principales causas subyacentes. Esta situación clínica crítica exige una rápida respuesta, incluyendo la transfusión de </w:t>
            </w:r>
            <w:proofErr w:type="spellStart"/>
            <w:r>
              <w:t>hemocomponentes</w:t>
            </w:r>
            <w:proofErr w:type="spellEnd"/>
            <w:r>
              <w:t xml:space="preserve"> y hemoderivados adaptados a las necesidades individuales del paciente. En escenarios de sangrado masivo, puede ser necesario activar el </w:t>
            </w:r>
            <w:r w:rsidRPr="006708C5">
              <w:rPr>
                <w:bCs/>
              </w:rPr>
              <w:t>Protocolo de Hemorragia Masiva (PHM)</w:t>
            </w:r>
            <w:r w:rsidRPr="006708C5">
              <w:t>,</w:t>
            </w:r>
            <w:r>
              <w:t xml:space="preserve"> lo que implica una movilización urgente de recursos humanos y materiales.</w:t>
            </w:r>
          </w:p>
          <w:p w14:paraId="34AB62FF" w14:textId="77777777" w:rsidR="006708C5" w:rsidRDefault="006708C5" w:rsidP="006708C5">
            <w:pPr>
              <w:pStyle w:val="Prrafodelista"/>
              <w:jc w:val="both"/>
            </w:pPr>
          </w:p>
          <w:p w14:paraId="60E7ADCB" w14:textId="2E01AF0C" w:rsidR="006708C5" w:rsidRDefault="006708C5" w:rsidP="00C02699">
            <w:pPr>
              <w:pStyle w:val="Prrafodelista"/>
              <w:numPr>
                <w:ilvl w:val="0"/>
                <w:numId w:val="1"/>
              </w:numPr>
              <w:jc w:val="both"/>
              <w:rPr>
                <w:bCs/>
              </w:rPr>
            </w:pPr>
            <w:r w:rsidRPr="006708C5">
              <w:rPr>
                <w:bCs/>
              </w:rPr>
              <w:t xml:space="preserve">Una adecuada activación de los recursos disponibles incluye no solo la correcta solicitud de </w:t>
            </w:r>
            <w:proofErr w:type="spellStart"/>
            <w:r w:rsidRPr="006708C5">
              <w:rPr>
                <w:bCs/>
              </w:rPr>
              <w:t>hemocomponentes</w:t>
            </w:r>
            <w:proofErr w:type="spellEnd"/>
            <w:r w:rsidRPr="006708C5">
              <w:rPr>
                <w:bCs/>
              </w:rPr>
              <w:t xml:space="preserve">, sino también su administración oportuna mediante dispositivos como el </w:t>
            </w:r>
            <w:proofErr w:type="spellStart"/>
            <w:r w:rsidRPr="006708C5">
              <w:rPr>
                <w:bCs/>
              </w:rPr>
              <w:t>infusor</w:t>
            </w:r>
            <w:proofErr w:type="spellEnd"/>
            <w:r w:rsidRPr="006708C5">
              <w:rPr>
                <w:bCs/>
              </w:rPr>
              <w:t xml:space="preserve"> rápido con calentador. Además, el uso precoz de concentrados de hematíes compatibles del primer paquete transfusional permite iniciar una reanimación hemostática eficaz, mientras se organiza el resto del soporte transfusional.</w:t>
            </w:r>
          </w:p>
          <w:p w14:paraId="11A5341B" w14:textId="77777777" w:rsidR="006708C5" w:rsidRPr="006708C5" w:rsidRDefault="006708C5" w:rsidP="006708C5">
            <w:pPr>
              <w:jc w:val="both"/>
              <w:rPr>
                <w:bCs/>
              </w:rPr>
            </w:pPr>
          </w:p>
          <w:p w14:paraId="3303331E" w14:textId="77777777" w:rsidR="006708C5" w:rsidRPr="006708C5" w:rsidRDefault="006708C5" w:rsidP="00C02699">
            <w:pPr>
              <w:pStyle w:val="Prrafodelista"/>
              <w:numPr>
                <w:ilvl w:val="0"/>
                <w:numId w:val="1"/>
              </w:numPr>
              <w:jc w:val="both"/>
              <w:rPr>
                <w:bCs/>
              </w:rPr>
            </w:pPr>
            <w:r w:rsidRPr="006708C5">
              <w:rPr>
                <w:bCs/>
              </w:rPr>
              <w:t xml:space="preserve">La identificación precoz de la mejoría clínica del paciente es esencial para valorar la </w:t>
            </w:r>
            <w:r w:rsidRPr="006708C5">
              <w:t>desactivación del protocolo</w:t>
            </w:r>
            <w:r w:rsidRPr="006708C5">
              <w:rPr>
                <w:bCs/>
              </w:rPr>
              <w:t xml:space="preserve">, evitando así el uso innecesario de productos sanguíneos. En este contexto, cobra especial importancia minimizar el desperdicio, asegurar la trazabilidad y mantener los requisitos de conservación de cada componente. Una </w:t>
            </w:r>
            <w:r w:rsidRPr="006708C5">
              <w:t>devolución óptima</w:t>
            </w:r>
            <w:r w:rsidRPr="006708C5">
              <w:rPr>
                <w:bCs/>
              </w:rPr>
              <w:t xml:space="preserve"> de los </w:t>
            </w:r>
            <w:proofErr w:type="spellStart"/>
            <w:r w:rsidRPr="006708C5">
              <w:rPr>
                <w:bCs/>
              </w:rPr>
              <w:t>hemocomponentes</w:t>
            </w:r>
            <w:proofErr w:type="spellEnd"/>
            <w:r w:rsidRPr="006708C5">
              <w:rPr>
                <w:bCs/>
              </w:rPr>
              <w:t xml:space="preserve"> no utilizados debe realizarse de forma coordinada con el Banco </w:t>
            </w:r>
            <w:r w:rsidRPr="006708C5">
              <w:rPr>
                <w:bCs/>
              </w:rPr>
              <w:lastRenderedPageBreak/>
              <w:t>de Sangre del centro, respetando los tiempos y condiciones de conservación, para preservar la seguridad del paciente y la eficiencia del sistema transfusional.</w:t>
            </w:r>
          </w:p>
          <w:p w14:paraId="65321E17" w14:textId="6D4E355D" w:rsidR="002501D1" w:rsidRDefault="002501D1" w:rsidP="002501D1">
            <w:pPr>
              <w:jc w:val="both"/>
              <w:rPr>
                <w:rFonts w:eastAsia="Times New Roman"/>
                <w:color w:val="000000"/>
                <w:lang w:eastAsia="es-ES_tradnl"/>
              </w:rPr>
            </w:pPr>
          </w:p>
          <w:p w14:paraId="3361302C" w14:textId="77777777" w:rsidR="002F335C" w:rsidRPr="002F335C" w:rsidRDefault="002F335C" w:rsidP="002F335C">
            <w:pPr>
              <w:jc w:val="both"/>
              <w:rPr>
                <w:rFonts w:eastAsia="Times New Roman"/>
                <w:color w:val="000000"/>
                <w:lang w:eastAsia="es-ES_tradnl"/>
              </w:rPr>
            </w:pPr>
          </w:p>
          <w:p w14:paraId="30382984" w14:textId="2DE97B7A" w:rsidR="00657887" w:rsidRDefault="006A1519" w:rsidP="00C02699">
            <w:pPr>
              <w:pStyle w:val="Prrafodelista"/>
              <w:widowControl w:val="0"/>
              <w:numPr>
                <w:ilvl w:val="0"/>
                <w:numId w:val="1"/>
              </w:numPr>
              <w:pBdr>
                <w:top w:val="nil"/>
                <w:left w:val="nil"/>
                <w:bottom w:val="nil"/>
                <w:right w:val="nil"/>
                <w:between w:val="nil"/>
              </w:pBdr>
              <w:spacing w:line="240" w:lineRule="auto"/>
              <w:rPr>
                <w:b/>
                <w:color w:val="4A86E8"/>
                <w:sz w:val="28"/>
                <w:szCs w:val="28"/>
              </w:rPr>
            </w:pPr>
            <w:r>
              <w:rPr>
                <w:b/>
                <w:color w:val="4A86E8"/>
                <w:sz w:val="28"/>
                <w:szCs w:val="28"/>
              </w:rPr>
              <w:t xml:space="preserve">Solicitud de componentes </w:t>
            </w:r>
            <w:r w:rsidR="00AF728D">
              <w:rPr>
                <w:b/>
                <w:color w:val="4A86E8"/>
                <w:sz w:val="28"/>
                <w:szCs w:val="28"/>
              </w:rPr>
              <w:t>sanguíneos</w:t>
            </w:r>
          </w:p>
          <w:p w14:paraId="5199BE66" w14:textId="77777777" w:rsidR="001457B4" w:rsidRDefault="001457B4" w:rsidP="001457B4">
            <w:pPr>
              <w:pStyle w:val="Prrafodelista"/>
              <w:widowControl w:val="0"/>
              <w:pBdr>
                <w:top w:val="nil"/>
                <w:left w:val="nil"/>
                <w:bottom w:val="nil"/>
                <w:right w:val="nil"/>
                <w:between w:val="nil"/>
              </w:pBdr>
              <w:spacing w:line="240" w:lineRule="auto"/>
              <w:rPr>
                <w:b/>
                <w:color w:val="4A86E8"/>
                <w:sz w:val="28"/>
                <w:szCs w:val="28"/>
              </w:rPr>
            </w:pPr>
          </w:p>
          <w:p w14:paraId="15EFFEA0" w14:textId="70BF1FCA" w:rsidR="00EB2784" w:rsidRDefault="00AF728D" w:rsidP="00C02699">
            <w:pPr>
              <w:pStyle w:val="Prrafodelista"/>
              <w:numPr>
                <w:ilvl w:val="0"/>
                <w:numId w:val="1"/>
              </w:numPr>
              <w:jc w:val="both"/>
              <w:rPr>
                <w:rFonts w:eastAsia="Times New Roman"/>
                <w:b/>
                <w:color w:val="000000"/>
                <w:lang w:eastAsia="es-ES_tradnl"/>
              </w:rPr>
            </w:pPr>
            <w:r>
              <w:rPr>
                <w:rFonts w:eastAsia="Times New Roman"/>
                <w:b/>
                <w:color w:val="000000"/>
                <w:lang w:eastAsia="es-ES_tradnl"/>
              </w:rPr>
              <w:t>Realización de solicitud según situación clínica</w:t>
            </w:r>
          </w:p>
          <w:p w14:paraId="0A7B6203" w14:textId="72303A7E" w:rsidR="002E776C" w:rsidRDefault="00AF728D" w:rsidP="00AF728D">
            <w:pPr>
              <w:pStyle w:val="Prrafodelista"/>
              <w:jc w:val="both"/>
              <w:rPr>
                <w:rFonts w:eastAsia="Times New Roman"/>
                <w:color w:val="000000"/>
                <w:lang w:eastAsia="es-ES_tradnl"/>
              </w:rPr>
            </w:pPr>
            <w:r w:rsidRPr="002E776C">
              <w:rPr>
                <w:rFonts w:eastAsia="Times New Roman"/>
                <w:color w:val="000000"/>
                <w:lang w:eastAsia="es-ES_tradnl"/>
              </w:rPr>
              <w:t xml:space="preserve">Se </w:t>
            </w:r>
            <w:r w:rsidR="002E776C" w:rsidRPr="002E776C">
              <w:rPr>
                <w:rFonts w:eastAsia="Times New Roman"/>
                <w:color w:val="000000"/>
                <w:lang w:eastAsia="es-ES_tradnl"/>
              </w:rPr>
              <w:t>realizará</w:t>
            </w:r>
            <w:r w:rsidRPr="002E776C">
              <w:rPr>
                <w:rFonts w:eastAsia="Times New Roman"/>
                <w:color w:val="000000"/>
                <w:lang w:eastAsia="es-ES_tradnl"/>
              </w:rPr>
              <w:t xml:space="preserve"> la petición de los pacientes de la atención inicial </w:t>
            </w:r>
            <w:r w:rsidR="002E776C">
              <w:rPr>
                <w:rFonts w:eastAsia="Times New Roman"/>
                <w:color w:val="000000"/>
                <w:lang w:eastAsia="es-ES_tradnl"/>
              </w:rPr>
              <w:t>según situación clínica:</w:t>
            </w:r>
          </w:p>
          <w:p w14:paraId="79788007" w14:textId="2AFC3D65" w:rsidR="002E776C" w:rsidRDefault="002E776C" w:rsidP="00C02699">
            <w:pPr>
              <w:pStyle w:val="Prrafodelista"/>
              <w:numPr>
                <w:ilvl w:val="0"/>
                <w:numId w:val="1"/>
              </w:numPr>
              <w:jc w:val="both"/>
              <w:rPr>
                <w:rFonts w:eastAsia="Times New Roman"/>
                <w:color w:val="000000"/>
                <w:lang w:eastAsia="es-ES_tradnl"/>
              </w:rPr>
            </w:pPr>
            <w:r w:rsidRPr="002E776C">
              <w:rPr>
                <w:rFonts w:eastAsia="Times New Roman"/>
                <w:i/>
                <w:color w:val="000000"/>
                <w:u w:val="single"/>
                <w:lang w:eastAsia="es-ES_tradnl"/>
              </w:rPr>
              <w:t>Paciente estable</w:t>
            </w:r>
            <w:r>
              <w:rPr>
                <w:rFonts w:eastAsia="Times New Roman"/>
                <w:color w:val="000000"/>
                <w:lang w:eastAsia="es-ES_tradnl"/>
              </w:rPr>
              <w:t xml:space="preserve">: </w:t>
            </w:r>
            <w:r w:rsidR="00AF728D" w:rsidRPr="002E776C">
              <w:rPr>
                <w:rFonts w:eastAsia="Times New Roman"/>
                <w:color w:val="000000"/>
                <w:lang w:eastAsia="es-ES_tradnl"/>
              </w:rPr>
              <w:t xml:space="preserve"> </w:t>
            </w:r>
            <w:r>
              <w:rPr>
                <w:rFonts w:eastAsia="Times New Roman"/>
                <w:color w:val="000000"/>
                <w:lang w:eastAsia="es-ES_tradnl"/>
              </w:rPr>
              <w:t>U</w:t>
            </w:r>
            <w:r w:rsidR="00AF728D" w:rsidRPr="002E776C">
              <w:rPr>
                <w:rFonts w:eastAsia="Times New Roman"/>
                <w:color w:val="000000"/>
                <w:lang w:eastAsia="es-ES_tradnl"/>
              </w:rPr>
              <w:t xml:space="preserve">rgente en 10-15 minutos </w:t>
            </w:r>
          </w:p>
          <w:p w14:paraId="6F336BCF" w14:textId="50CBA30C" w:rsidR="00AF728D" w:rsidRDefault="002E776C" w:rsidP="00C02699">
            <w:pPr>
              <w:pStyle w:val="Prrafodelista"/>
              <w:numPr>
                <w:ilvl w:val="0"/>
                <w:numId w:val="1"/>
              </w:numPr>
              <w:jc w:val="both"/>
              <w:rPr>
                <w:rFonts w:eastAsia="Times New Roman"/>
                <w:color w:val="000000"/>
                <w:lang w:eastAsia="es-ES_tradnl"/>
              </w:rPr>
            </w:pPr>
            <w:proofErr w:type="gramStart"/>
            <w:r w:rsidRPr="002E776C">
              <w:rPr>
                <w:rFonts w:eastAsia="Times New Roman"/>
                <w:i/>
                <w:color w:val="000000"/>
                <w:u w:val="single"/>
                <w:lang w:eastAsia="es-ES_tradnl"/>
              </w:rPr>
              <w:t>Pacientes inestable</w:t>
            </w:r>
            <w:proofErr w:type="gramEnd"/>
            <w:r w:rsidRPr="002E776C">
              <w:rPr>
                <w:rFonts w:eastAsia="Times New Roman"/>
                <w:i/>
                <w:color w:val="000000"/>
                <w:u w:val="single"/>
                <w:lang w:eastAsia="es-ES_tradnl"/>
              </w:rPr>
              <w:t xml:space="preserve"> con activación de PHM </w:t>
            </w:r>
            <w:proofErr w:type="spellStart"/>
            <w:r w:rsidRPr="002E776C">
              <w:rPr>
                <w:rFonts w:eastAsia="Times New Roman"/>
                <w:i/>
                <w:color w:val="000000"/>
                <w:u w:val="single"/>
                <w:lang w:eastAsia="es-ES_tradnl"/>
              </w:rPr>
              <w:t>prehospitaria</w:t>
            </w:r>
            <w:proofErr w:type="spellEnd"/>
            <w:r w:rsidRPr="002E776C">
              <w:rPr>
                <w:rFonts w:eastAsia="Times New Roman"/>
                <w:i/>
                <w:color w:val="000000"/>
                <w:u w:val="single"/>
                <w:lang w:eastAsia="es-ES_tradnl"/>
              </w:rPr>
              <w:t>:</w:t>
            </w:r>
            <w:r>
              <w:rPr>
                <w:rFonts w:eastAsia="Times New Roman"/>
                <w:color w:val="000000"/>
                <w:lang w:eastAsia="es-ES_tradnl"/>
              </w:rPr>
              <w:t xml:space="preserve"> Extrema urgencia (uso de sangre de la nevera de la Unidad con comunicación a Banco de Sangre)</w:t>
            </w:r>
          </w:p>
          <w:p w14:paraId="2F3AEB5C" w14:textId="1A0BEBE2" w:rsidR="002E776C" w:rsidRDefault="002E776C" w:rsidP="00C02699">
            <w:pPr>
              <w:pStyle w:val="Prrafodelista"/>
              <w:numPr>
                <w:ilvl w:val="0"/>
                <w:numId w:val="1"/>
              </w:numPr>
              <w:jc w:val="both"/>
              <w:rPr>
                <w:rFonts w:eastAsia="Times New Roman"/>
                <w:color w:val="000000"/>
                <w:lang w:eastAsia="es-ES_tradnl"/>
              </w:rPr>
            </w:pPr>
            <w:r>
              <w:rPr>
                <w:rFonts w:eastAsia="Times New Roman"/>
                <w:i/>
                <w:color w:val="000000"/>
                <w:u w:val="single"/>
                <w:lang w:eastAsia="es-ES_tradnl"/>
              </w:rPr>
              <w:t>Paciente estable no traumático con bajo riesgo de sangrado:</w:t>
            </w:r>
            <w:r>
              <w:rPr>
                <w:rFonts w:eastAsia="Times New Roman"/>
                <w:color w:val="000000"/>
                <w:lang w:eastAsia="es-ES_tradnl"/>
              </w:rPr>
              <w:t xml:space="preserve"> Urgente en 90 minutos con estudio de anticuerpos (posteriormente, se enviará un tubo negro por parte de Banco de Sangre para confirmación de grupo sanguíneo)</w:t>
            </w:r>
          </w:p>
          <w:p w14:paraId="0CCD743D" w14:textId="7A348683" w:rsidR="002E776C" w:rsidRPr="002E776C" w:rsidRDefault="002E776C" w:rsidP="00C02699">
            <w:pPr>
              <w:pStyle w:val="Prrafodelista"/>
              <w:numPr>
                <w:ilvl w:val="0"/>
                <w:numId w:val="1"/>
              </w:numPr>
              <w:jc w:val="both"/>
              <w:rPr>
                <w:rFonts w:eastAsia="Times New Roman"/>
                <w:b/>
                <w:color w:val="000000"/>
                <w:lang w:eastAsia="es-ES_tradnl"/>
              </w:rPr>
            </w:pPr>
            <w:r w:rsidRPr="002E776C">
              <w:rPr>
                <w:rFonts w:eastAsia="Times New Roman"/>
                <w:b/>
                <w:color w:val="000000"/>
                <w:lang w:eastAsia="es-ES_tradnl"/>
              </w:rPr>
              <w:t>Extracción y envió de muestras</w:t>
            </w:r>
          </w:p>
          <w:p w14:paraId="1B1A5B1F" w14:textId="47BD135D" w:rsidR="00AF728D" w:rsidRDefault="00AF728D" w:rsidP="00AF728D">
            <w:pPr>
              <w:jc w:val="both"/>
              <w:rPr>
                <w:rFonts w:eastAsia="Times New Roman"/>
                <w:b/>
                <w:color w:val="000000"/>
                <w:lang w:eastAsia="es-ES_tradnl"/>
              </w:rPr>
            </w:pPr>
            <w:r w:rsidRPr="00AF728D">
              <w:rPr>
                <w:rFonts w:eastAsia="Times New Roman"/>
                <w:b/>
                <w:noProof/>
                <w:color w:val="000000"/>
                <w:lang w:eastAsia="es-ES_tradnl"/>
              </w:rPr>
              <w:drawing>
                <wp:inline distT="0" distB="0" distL="0" distR="0" wp14:anchorId="1907C565" wp14:editId="5A2C68E4">
                  <wp:extent cx="6016625" cy="2041525"/>
                  <wp:effectExtent l="0" t="0" r="3175"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6625" cy="2041525"/>
                          </a:xfrm>
                          <a:prstGeom prst="rect">
                            <a:avLst/>
                          </a:prstGeom>
                        </pic:spPr>
                      </pic:pic>
                    </a:graphicData>
                  </a:graphic>
                </wp:inline>
              </w:drawing>
            </w:r>
          </w:p>
          <w:p w14:paraId="280FD0AF" w14:textId="01C5915C" w:rsidR="00AF728D" w:rsidRDefault="00AF728D" w:rsidP="00AF728D">
            <w:pPr>
              <w:jc w:val="both"/>
              <w:rPr>
                <w:rFonts w:eastAsia="Times New Roman"/>
                <w:b/>
                <w:color w:val="000000"/>
                <w:lang w:eastAsia="es-ES_tradnl"/>
              </w:rPr>
            </w:pPr>
          </w:p>
          <w:p w14:paraId="13662A5A" w14:textId="229B60BC" w:rsidR="00AF728D" w:rsidRDefault="002E776C" w:rsidP="00AF728D">
            <w:pPr>
              <w:jc w:val="both"/>
              <w:rPr>
                <w:rFonts w:eastAsia="Times New Roman"/>
                <w:b/>
                <w:color w:val="000000"/>
                <w:lang w:eastAsia="es-ES_tradnl"/>
              </w:rPr>
            </w:pPr>
            <w:r w:rsidRPr="002E776C">
              <w:rPr>
                <w:rFonts w:eastAsia="Times New Roman"/>
                <w:b/>
                <w:noProof/>
                <w:color w:val="000000"/>
                <w:lang w:eastAsia="es-ES_tradnl"/>
              </w:rPr>
              <w:drawing>
                <wp:inline distT="0" distB="0" distL="0" distR="0" wp14:anchorId="3DDAE0F7" wp14:editId="58CCE6BF">
                  <wp:extent cx="6016625" cy="3135887"/>
                  <wp:effectExtent l="0" t="0" r="3175"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528"/>
                          <a:stretch/>
                        </pic:blipFill>
                        <pic:spPr bwMode="auto">
                          <a:xfrm>
                            <a:off x="0" y="0"/>
                            <a:ext cx="6016625" cy="3135887"/>
                          </a:xfrm>
                          <a:prstGeom prst="rect">
                            <a:avLst/>
                          </a:prstGeom>
                          <a:ln>
                            <a:noFill/>
                          </a:ln>
                          <a:extLst>
                            <a:ext uri="{53640926-AAD7-44D8-BBD7-CCE9431645EC}">
                              <a14:shadowObscured xmlns:a14="http://schemas.microsoft.com/office/drawing/2010/main"/>
                            </a:ext>
                          </a:extLst>
                        </pic:spPr>
                      </pic:pic>
                    </a:graphicData>
                  </a:graphic>
                </wp:inline>
              </w:drawing>
            </w:r>
          </w:p>
          <w:p w14:paraId="543AD2CE" w14:textId="2069B67C" w:rsidR="00AF728D" w:rsidRDefault="00AF728D" w:rsidP="00AF728D">
            <w:pPr>
              <w:jc w:val="both"/>
              <w:rPr>
                <w:rFonts w:eastAsia="Times New Roman"/>
                <w:b/>
                <w:color w:val="000000"/>
                <w:lang w:eastAsia="es-ES_tradnl"/>
              </w:rPr>
            </w:pPr>
          </w:p>
          <w:p w14:paraId="128A7B48" w14:textId="77777777" w:rsidR="000C1411" w:rsidRPr="00AF728D" w:rsidRDefault="000C1411" w:rsidP="00AF728D">
            <w:pPr>
              <w:jc w:val="both"/>
              <w:rPr>
                <w:rFonts w:eastAsia="Times New Roman"/>
                <w:b/>
                <w:color w:val="000000"/>
                <w:lang w:eastAsia="es-ES_tradnl"/>
              </w:rPr>
            </w:pPr>
          </w:p>
          <w:p w14:paraId="75504384" w14:textId="336C7A80" w:rsidR="001457B4" w:rsidRDefault="0064133C" w:rsidP="00C02699">
            <w:pPr>
              <w:pStyle w:val="Prrafodelista"/>
              <w:widowControl w:val="0"/>
              <w:numPr>
                <w:ilvl w:val="0"/>
                <w:numId w:val="1"/>
              </w:numPr>
              <w:spacing w:line="240" w:lineRule="auto"/>
              <w:rPr>
                <w:b/>
                <w:color w:val="4A86E8"/>
                <w:sz w:val="28"/>
                <w:szCs w:val="28"/>
              </w:rPr>
            </w:pPr>
            <w:r w:rsidRPr="00C32C12">
              <w:rPr>
                <w:b/>
                <w:color w:val="4A86E8"/>
                <w:sz w:val="28"/>
                <w:szCs w:val="28"/>
              </w:rPr>
              <w:lastRenderedPageBreak/>
              <w:t>Activación</w:t>
            </w:r>
            <w:r w:rsidR="009B27DB" w:rsidRPr="00C32C12">
              <w:rPr>
                <w:b/>
                <w:color w:val="4A86E8"/>
                <w:sz w:val="28"/>
                <w:szCs w:val="28"/>
              </w:rPr>
              <w:t xml:space="preserve"> del PHM</w:t>
            </w:r>
          </w:p>
          <w:p w14:paraId="63A43E2A" w14:textId="77777777" w:rsidR="00C32C12" w:rsidRPr="00C32C12" w:rsidRDefault="00C32C12" w:rsidP="00C32C12">
            <w:pPr>
              <w:pStyle w:val="Prrafodelista"/>
              <w:widowControl w:val="0"/>
              <w:spacing w:line="240" w:lineRule="auto"/>
              <w:rPr>
                <w:b/>
                <w:color w:val="4A86E8"/>
                <w:sz w:val="28"/>
                <w:szCs w:val="28"/>
              </w:rPr>
            </w:pPr>
          </w:p>
          <w:p w14:paraId="74332F66" w14:textId="62E6FF9C" w:rsidR="000C1411" w:rsidRDefault="000C1411" w:rsidP="000C1411">
            <w:pPr>
              <w:pStyle w:val="Prrafodelista"/>
              <w:jc w:val="both"/>
              <w:rPr>
                <w:rFonts w:eastAsia="Times New Roman"/>
                <w:color w:val="000000"/>
                <w:lang w:eastAsia="es-ES_tradnl"/>
              </w:rPr>
            </w:pPr>
            <w:r w:rsidRPr="000C1411">
              <w:rPr>
                <w:rFonts w:eastAsia="Times New Roman"/>
                <w:color w:val="000000"/>
                <w:lang w:eastAsia="es-ES_tradnl"/>
              </w:rPr>
              <w:t xml:space="preserve">La </w:t>
            </w:r>
            <w:r w:rsidRPr="000C1411">
              <w:rPr>
                <w:rFonts w:eastAsia="Times New Roman"/>
                <w:bCs/>
                <w:color w:val="000000"/>
                <w:lang w:eastAsia="es-ES_tradnl"/>
              </w:rPr>
              <w:t>activación del Protocolo de Hemorragia Masiva</w:t>
            </w:r>
            <w:r w:rsidRPr="000C1411">
              <w:rPr>
                <w:rFonts w:eastAsia="Times New Roman"/>
                <w:color w:val="000000"/>
                <w:lang w:eastAsia="es-ES_tradnl"/>
              </w:rPr>
              <w:t xml:space="preserve"> será responsabilidad del </w:t>
            </w:r>
            <w:r w:rsidRPr="000C1411">
              <w:rPr>
                <w:rFonts w:eastAsia="Times New Roman"/>
                <w:bCs/>
                <w:color w:val="000000"/>
                <w:lang w:eastAsia="es-ES_tradnl"/>
              </w:rPr>
              <w:t>líder del equipo de atención inicial al trauma</w:t>
            </w:r>
            <w:r w:rsidRPr="000C1411">
              <w:rPr>
                <w:rFonts w:eastAsia="Times New Roman"/>
                <w:color w:val="000000"/>
                <w:lang w:eastAsia="es-ES_tradnl"/>
              </w:rPr>
              <w:t>, y se llevará a cabo en cualquiera de las siguientes situaciones:</w:t>
            </w:r>
          </w:p>
          <w:p w14:paraId="52E8E7A0" w14:textId="77777777" w:rsidR="00573F20" w:rsidRPr="00573F20" w:rsidRDefault="00573F20" w:rsidP="00573F20">
            <w:pPr>
              <w:jc w:val="both"/>
              <w:rPr>
                <w:rFonts w:eastAsia="Times New Roman"/>
                <w:color w:val="000000"/>
                <w:lang w:eastAsia="es-ES_tradnl"/>
              </w:rPr>
            </w:pPr>
          </w:p>
          <w:p w14:paraId="6AAE5330" w14:textId="598B6EE4" w:rsidR="000C1411" w:rsidRPr="000C1411" w:rsidRDefault="000C1411" w:rsidP="00C02699">
            <w:pPr>
              <w:pStyle w:val="Prrafodelista"/>
              <w:numPr>
                <w:ilvl w:val="0"/>
                <w:numId w:val="1"/>
              </w:numPr>
              <w:jc w:val="both"/>
              <w:rPr>
                <w:rFonts w:eastAsia="Times New Roman"/>
                <w:color w:val="000000"/>
                <w:lang w:eastAsia="es-ES_tradnl"/>
              </w:rPr>
            </w:pPr>
            <w:r w:rsidRPr="000C1411">
              <w:rPr>
                <w:rFonts w:eastAsia="Times New Roman"/>
                <w:bCs/>
                <w:color w:val="000000"/>
                <w:lang w:eastAsia="es-ES_tradnl"/>
              </w:rPr>
              <w:t xml:space="preserve">Tras recibir el preaviso </w:t>
            </w:r>
            <w:proofErr w:type="spellStart"/>
            <w:r w:rsidRPr="000C1411">
              <w:rPr>
                <w:rFonts w:eastAsia="Times New Roman"/>
                <w:bCs/>
                <w:color w:val="000000"/>
                <w:lang w:eastAsia="es-ES_tradnl"/>
              </w:rPr>
              <w:t>prehospitalario</w:t>
            </w:r>
            <w:proofErr w:type="spellEnd"/>
            <w:r w:rsidRPr="000C1411">
              <w:rPr>
                <w:rFonts w:eastAsia="Times New Roman"/>
                <w:color w:val="000000"/>
                <w:lang w:eastAsia="es-ES_tradnl"/>
              </w:rPr>
              <w:t>, cuando la información aportada indique una hemorragia potencialmente masiva.</w:t>
            </w:r>
          </w:p>
          <w:p w14:paraId="3CBA5172" w14:textId="282219D3" w:rsidR="000C1411" w:rsidRDefault="000C1411" w:rsidP="00C02699">
            <w:pPr>
              <w:pStyle w:val="Prrafodelista"/>
              <w:numPr>
                <w:ilvl w:val="0"/>
                <w:numId w:val="1"/>
              </w:numPr>
              <w:jc w:val="both"/>
              <w:rPr>
                <w:rFonts w:eastAsia="Times New Roman"/>
                <w:color w:val="000000"/>
                <w:lang w:eastAsia="es-ES_tradnl"/>
              </w:rPr>
            </w:pPr>
            <w:r w:rsidRPr="000C1411">
              <w:rPr>
                <w:rFonts w:eastAsia="Times New Roman"/>
                <w:bCs/>
                <w:color w:val="000000"/>
                <w:lang w:eastAsia="es-ES_tradnl"/>
              </w:rPr>
              <w:t>Durante la valoración inicial hospitalaria</w:t>
            </w:r>
            <w:r w:rsidRPr="000C1411">
              <w:rPr>
                <w:rFonts w:eastAsia="Times New Roman"/>
                <w:color w:val="000000"/>
                <w:lang w:eastAsia="es-ES_tradnl"/>
              </w:rPr>
              <w:t xml:space="preserve">, ante la identificación de sangrado activo, </w:t>
            </w:r>
            <w:r w:rsidR="00573F20">
              <w:rPr>
                <w:rFonts w:eastAsia="Times New Roman"/>
                <w:color w:val="000000"/>
                <w:lang w:eastAsia="es-ES_tradnl"/>
              </w:rPr>
              <w:t xml:space="preserve">o </w:t>
            </w:r>
            <w:r w:rsidRPr="000C1411">
              <w:rPr>
                <w:rFonts w:eastAsia="Times New Roman"/>
                <w:color w:val="000000"/>
                <w:lang w:eastAsia="es-ES_tradnl"/>
              </w:rPr>
              <w:t>inestabilidad hemodinámica.</w:t>
            </w:r>
          </w:p>
          <w:p w14:paraId="5A4DFE76" w14:textId="77777777" w:rsidR="000C1411" w:rsidRPr="00573F20" w:rsidRDefault="000C1411" w:rsidP="00573F20">
            <w:pPr>
              <w:ind w:left="360"/>
              <w:jc w:val="both"/>
              <w:rPr>
                <w:rFonts w:eastAsia="Times New Roman"/>
                <w:color w:val="000000"/>
                <w:lang w:eastAsia="es-ES_tradnl"/>
              </w:rPr>
            </w:pPr>
          </w:p>
          <w:p w14:paraId="52D369AA" w14:textId="15419DC8" w:rsidR="000C1411" w:rsidRDefault="000C1411" w:rsidP="000C1411">
            <w:pPr>
              <w:pStyle w:val="Prrafodelista"/>
              <w:jc w:val="both"/>
              <w:rPr>
                <w:rFonts w:eastAsia="Times New Roman"/>
                <w:color w:val="000000"/>
                <w:lang w:eastAsia="es-ES_tradnl"/>
              </w:rPr>
            </w:pPr>
            <w:r w:rsidRPr="000C1411">
              <w:rPr>
                <w:rFonts w:eastAsia="Times New Roman"/>
                <w:color w:val="000000"/>
                <w:lang w:eastAsia="es-ES_tradnl"/>
              </w:rPr>
              <w:t xml:space="preserve">La activación se efectuará mediante la </w:t>
            </w:r>
            <w:r w:rsidRPr="000C1411">
              <w:rPr>
                <w:rFonts w:eastAsia="Times New Roman"/>
                <w:bCs/>
                <w:color w:val="000000"/>
                <w:lang w:eastAsia="es-ES_tradnl"/>
              </w:rPr>
              <w:t>TCAE responsable</w:t>
            </w:r>
            <w:r>
              <w:rPr>
                <w:rFonts w:eastAsia="Times New Roman"/>
                <w:bCs/>
                <w:color w:val="000000"/>
                <w:lang w:eastAsia="es-ES_tradnl"/>
              </w:rPr>
              <w:t xml:space="preserve"> del ingreso</w:t>
            </w:r>
            <w:r w:rsidRPr="000C1411">
              <w:rPr>
                <w:rFonts w:eastAsia="Times New Roman"/>
                <w:color w:val="000000"/>
                <w:lang w:eastAsia="es-ES_tradnl"/>
              </w:rPr>
              <w:t xml:space="preserve">, quien realizará la </w:t>
            </w:r>
            <w:r w:rsidRPr="000C1411">
              <w:rPr>
                <w:rFonts w:eastAsia="Times New Roman"/>
                <w:bCs/>
                <w:color w:val="000000"/>
                <w:lang w:eastAsia="es-ES_tradnl"/>
              </w:rPr>
              <w:t>llamada directa al Banco de Sangre</w:t>
            </w:r>
            <w:r w:rsidRPr="000C1411">
              <w:rPr>
                <w:rFonts w:eastAsia="Times New Roman"/>
                <w:color w:val="000000"/>
                <w:lang w:eastAsia="es-ES_tradnl"/>
              </w:rPr>
              <w:t xml:space="preserve"> (teléfono:</w:t>
            </w:r>
            <w:r w:rsidR="00941360">
              <w:rPr>
                <w:rFonts w:eastAsia="Times New Roman"/>
                <w:color w:val="000000"/>
                <w:lang w:eastAsia="es-ES_tradnl"/>
              </w:rPr>
              <w:t xml:space="preserve"> 68051</w:t>
            </w:r>
            <w:r w:rsidRPr="000C1411">
              <w:rPr>
                <w:rFonts w:eastAsia="Times New Roman"/>
                <w:color w:val="000000"/>
                <w:lang w:eastAsia="es-ES_tradnl"/>
              </w:rPr>
              <w:t>)</w:t>
            </w:r>
            <w:r w:rsidR="00C32C12">
              <w:rPr>
                <w:rFonts w:eastAsia="Times New Roman"/>
                <w:color w:val="000000"/>
                <w:lang w:eastAsia="es-ES_tradnl"/>
              </w:rPr>
              <w:t xml:space="preserve"> </w:t>
            </w:r>
          </w:p>
          <w:p w14:paraId="16E364BF" w14:textId="77777777" w:rsidR="000C1411" w:rsidRPr="000C1411" w:rsidRDefault="000C1411" w:rsidP="000C1411">
            <w:pPr>
              <w:pStyle w:val="Prrafodelista"/>
              <w:jc w:val="both"/>
              <w:rPr>
                <w:rFonts w:eastAsia="Times New Roman"/>
                <w:color w:val="000000"/>
                <w:lang w:eastAsia="es-ES_tradnl"/>
              </w:rPr>
            </w:pPr>
          </w:p>
          <w:p w14:paraId="13898424" w14:textId="77777777" w:rsidR="000C1411" w:rsidRPr="000C1411" w:rsidRDefault="000C1411" w:rsidP="000C1411">
            <w:pPr>
              <w:pStyle w:val="Prrafodelista"/>
              <w:jc w:val="both"/>
              <w:rPr>
                <w:rFonts w:eastAsia="Times New Roman"/>
                <w:color w:val="000000"/>
                <w:lang w:eastAsia="es-ES_tradnl"/>
              </w:rPr>
            </w:pPr>
            <w:r w:rsidRPr="000C1411">
              <w:rPr>
                <w:rFonts w:eastAsia="Times New Roman"/>
                <w:b/>
                <w:color w:val="000000"/>
                <w:lang w:eastAsia="es-ES_tradnl"/>
              </w:rPr>
              <w:t xml:space="preserve">Antes de iniciar la administración de hemoderivados, y una vez canalizado el </w:t>
            </w:r>
            <w:r w:rsidRPr="000C1411">
              <w:rPr>
                <w:rFonts w:eastAsia="Times New Roman"/>
                <w:b/>
                <w:bCs/>
                <w:color w:val="000000"/>
                <w:lang w:eastAsia="es-ES_tradnl"/>
              </w:rPr>
              <w:t>catéter venoso de alto flujo o introducto</w:t>
            </w:r>
            <w:r w:rsidRPr="000C1411">
              <w:rPr>
                <w:rFonts w:eastAsia="Times New Roman"/>
                <w:bCs/>
                <w:color w:val="000000"/>
                <w:lang w:eastAsia="es-ES_tradnl"/>
              </w:rPr>
              <w:t>r</w:t>
            </w:r>
            <w:r w:rsidRPr="000C1411">
              <w:rPr>
                <w:rFonts w:eastAsia="Times New Roman"/>
                <w:color w:val="000000"/>
                <w:lang w:eastAsia="es-ES_tradnl"/>
              </w:rPr>
              <w:t>, deberá obtenerse muestra sanguínea priorizando:</w:t>
            </w:r>
          </w:p>
          <w:p w14:paraId="1D9F0357" w14:textId="3C75FA28" w:rsidR="000C1411" w:rsidRPr="000C1411" w:rsidRDefault="000C1411" w:rsidP="00C02699">
            <w:pPr>
              <w:pStyle w:val="Prrafodelista"/>
              <w:numPr>
                <w:ilvl w:val="0"/>
                <w:numId w:val="1"/>
              </w:numPr>
              <w:jc w:val="both"/>
              <w:rPr>
                <w:rFonts w:eastAsia="Times New Roman"/>
                <w:color w:val="000000"/>
                <w:lang w:eastAsia="es-ES_tradnl"/>
              </w:rPr>
            </w:pPr>
            <w:r w:rsidRPr="000C1411">
              <w:rPr>
                <w:rFonts w:eastAsia="Times New Roman"/>
                <w:bCs/>
                <w:color w:val="000000"/>
                <w:lang w:eastAsia="es-ES_tradnl"/>
              </w:rPr>
              <w:t>Tubo de hemograma</w:t>
            </w:r>
            <w:r w:rsidRPr="000C1411">
              <w:rPr>
                <w:rFonts w:eastAsia="Times New Roman"/>
                <w:color w:val="000000"/>
                <w:lang w:eastAsia="es-ES_tradnl"/>
              </w:rPr>
              <w:t xml:space="preserve"> y </w:t>
            </w:r>
            <w:r w:rsidRPr="000C1411">
              <w:rPr>
                <w:rFonts w:eastAsia="Times New Roman"/>
                <w:bCs/>
                <w:color w:val="000000"/>
                <w:lang w:eastAsia="es-ES_tradnl"/>
              </w:rPr>
              <w:t>piloto de sangre</w:t>
            </w:r>
            <w:r w:rsidRPr="000C1411">
              <w:rPr>
                <w:rFonts w:eastAsia="Times New Roman"/>
                <w:color w:val="000000"/>
                <w:lang w:eastAsia="es-ES_tradnl"/>
              </w:rPr>
              <w:t xml:space="preserve"> para pruebas cruzadas.</w:t>
            </w:r>
          </w:p>
          <w:p w14:paraId="784FE529" w14:textId="1B5C4FC2" w:rsidR="000C1411" w:rsidRDefault="000C1411" w:rsidP="00C02699">
            <w:pPr>
              <w:pStyle w:val="Prrafodelista"/>
              <w:numPr>
                <w:ilvl w:val="0"/>
                <w:numId w:val="1"/>
              </w:numPr>
              <w:jc w:val="both"/>
            </w:pPr>
            <w:r w:rsidRPr="000C1411">
              <w:rPr>
                <w:rFonts w:eastAsia="Times New Roman"/>
                <w:bCs/>
                <w:color w:val="000000"/>
                <w:lang w:eastAsia="es-ES_tradnl"/>
              </w:rPr>
              <w:t>Doble tubo de coagulación</w:t>
            </w:r>
            <w:r w:rsidRPr="000C1411">
              <w:rPr>
                <w:rFonts w:eastAsia="Times New Roman"/>
                <w:color w:val="000000"/>
                <w:lang w:eastAsia="es-ES_tradnl"/>
              </w:rPr>
              <w:t xml:space="preserve"> destinado a la realización del </w:t>
            </w:r>
            <w:r w:rsidRPr="000C1411">
              <w:rPr>
                <w:rFonts w:eastAsia="Times New Roman"/>
                <w:bCs/>
                <w:color w:val="000000"/>
                <w:lang w:eastAsia="es-ES_tradnl"/>
              </w:rPr>
              <w:t xml:space="preserve">test </w:t>
            </w:r>
            <w:proofErr w:type="spellStart"/>
            <w:r w:rsidRPr="000C1411">
              <w:rPr>
                <w:rFonts w:eastAsia="Times New Roman"/>
                <w:bCs/>
                <w:color w:val="000000"/>
                <w:lang w:eastAsia="es-ES_tradnl"/>
              </w:rPr>
              <w:t>viscoelástico</w:t>
            </w:r>
            <w:proofErr w:type="spellEnd"/>
            <w:r w:rsidRPr="000C1411">
              <w:rPr>
                <w:rFonts w:eastAsia="Times New Roman"/>
                <w:color w:val="000000"/>
                <w:lang w:eastAsia="es-ES_tradnl"/>
              </w:rPr>
              <w:t xml:space="preserve"> (</w:t>
            </w:r>
            <w:proofErr w:type="spellStart"/>
            <w:r w:rsidRPr="000C1411">
              <w:rPr>
                <w:rFonts w:eastAsia="Times New Roman"/>
                <w:color w:val="000000"/>
                <w:lang w:eastAsia="es-ES_tradnl"/>
              </w:rPr>
              <w:t>Quantra),</w:t>
            </w:r>
            <w:proofErr w:type="spellEnd"/>
            <w:r w:rsidRPr="000C1411">
              <w:rPr>
                <w:rFonts w:eastAsia="Times New Roman"/>
                <w:color w:val="000000"/>
                <w:lang w:eastAsia="es-ES_tradnl"/>
              </w:rPr>
              <w:t xml:space="preserve"> con el fin de orientar el tratamiento hemostático dirigido</w:t>
            </w:r>
            <w:r w:rsidRPr="000C1411">
              <w:t>.</w:t>
            </w:r>
          </w:p>
          <w:p w14:paraId="3F6C86AA" w14:textId="77777777" w:rsidR="00C32C12" w:rsidRDefault="00C32C12" w:rsidP="00C32C12">
            <w:pPr>
              <w:pStyle w:val="Prrafodelista"/>
              <w:ind w:left="1080"/>
              <w:jc w:val="both"/>
            </w:pPr>
          </w:p>
          <w:p w14:paraId="27A3FA48" w14:textId="32A5B50A" w:rsidR="00366811" w:rsidRDefault="009604C4" w:rsidP="00C32C12">
            <w:pPr>
              <w:jc w:val="both"/>
              <w:rPr>
                <w:rFonts w:eastAsia="Times New Roman"/>
                <w:color w:val="000000"/>
                <w:lang w:eastAsia="es-ES_tradnl"/>
              </w:rPr>
            </w:pPr>
            <w:r>
              <w:rPr>
                <w:rFonts w:eastAsia="Times New Roman"/>
                <w:color w:val="000000"/>
                <w:lang w:eastAsia="es-ES_tradnl"/>
              </w:rPr>
              <w:t xml:space="preserve">        </w:t>
            </w:r>
            <w:r w:rsidR="00C32C12" w:rsidRPr="009604C4">
              <w:rPr>
                <w:rFonts w:eastAsia="Times New Roman"/>
                <w:color w:val="000000"/>
                <w:lang w:eastAsia="es-ES_tradnl"/>
              </w:rPr>
              <w:t>Se administrarán los componentes sanguíneos según el algoritmo del PHM</w:t>
            </w:r>
            <w:r w:rsidR="00174745" w:rsidRPr="009604C4">
              <w:rPr>
                <w:rFonts w:eastAsia="Times New Roman"/>
                <w:color w:val="000000"/>
                <w:lang w:eastAsia="es-ES_tradnl"/>
              </w:rPr>
              <w:t xml:space="preserve"> utilizando el </w:t>
            </w:r>
            <w:r>
              <w:rPr>
                <w:rFonts w:eastAsia="Times New Roman"/>
                <w:color w:val="000000"/>
                <w:lang w:eastAsia="es-ES_tradnl"/>
              </w:rPr>
              <w:t xml:space="preserve">   </w:t>
            </w:r>
            <w:r w:rsidR="00174745" w:rsidRPr="009604C4">
              <w:rPr>
                <w:rFonts w:eastAsia="Times New Roman"/>
                <w:color w:val="000000"/>
                <w:lang w:eastAsia="es-ES_tradnl"/>
              </w:rPr>
              <w:t>primer paquete que se encuentra en la Unidad</w:t>
            </w:r>
            <w:r>
              <w:rPr>
                <w:rFonts w:eastAsia="Times New Roman"/>
                <w:color w:val="000000"/>
                <w:lang w:eastAsia="es-ES_tradnl"/>
              </w:rPr>
              <w:t xml:space="preserve">. Se </w:t>
            </w:r>
            <w:r w:rsidR="00792927">
              <w:rPr>
                <w:rFonts w:eastAsia="Times New Roman"/>
                <w:color w:val="000000"/>
                <w:lang w:eastAsia="es-ES_tradnl"/>
              </w:rPr>
              <w:t>realizará</w:t>
            </w:r>
            <w:r>
              <w:rPr>
                <w:rFonts w:eastAsia="Times New Roman"/>
                <w:color w:val="000000"/>
                <w:lang w:eastAsia="es-ES_tradnl"/>
              </w:rPr>
              <w:t xml:space="preserve"> la </w:t>
            </w:r>
            <w:proofErr w:type="spellStart"/>
            <w:r>
              <w:rPr>
                <w:rFonts w:eastAsia="Times New Roman"/>
                <w:color w:val="000000"/>
                <w:lang w:eastAsia="es-ES_tradnl"/>
              </w:rPr>
              <w:t>dispensacion</w:t>
            </w:r>
            <w:proofErr w:type="spellEnd"/>
            <w:r>
              <w:rPr>
                <w:rFonts w:eastAsia="Times New Roman"/>
                <w:color w:val="000000"/>
                <w:lang w:eastAsia="es-ES_tradnl"/>
              </w:rPr>
              <w:t xml:space="preserve"> mediante el sistema SADME sin orden</w:t>
            </w:r>
            <w:r w:rsidR="00792927">
              <w:rPr>
                <w:rFonts w:eastAsia="Times New Roman"/>
                <w:color w:val="000000"/>
                <w:lang w:eastAsia="es-ES_tradnl"/>
              </w:rPr>
              <w:t xml:space="preserve"> (Ver Imagen 1)</w:t>
            </w:r>
            <w:r>
              <w:rPr>
                <w:rFonts w:eastAsia="Times New Roman"/>
                <w:color w:val="000000"/>
                <w:lang w:eastAsia="es-ES_tradnl"/>
              </w:rPr>
              <w:t xml:space="preserve"> </w:t>
            </w:r>
          </w:p>
          <w:p w14:paraId="5008CD0F" w14:textId="2657D164" w:rsidR="009604C4" w:rsidRDefault="009604C4" w:rsidP="00C32C12">
            <w:pPr>
              <w:jc w:val="both"/>
              <w:rPr>
                <w:rFonts w:eastAsia="Times New Roman"/>
                <w:color w:val="000000"/>
                <w:lang w:eastAsia="es-ES_tradnl"/>
              </w:rPr>
            </w:pPr>
            <w:r>
              <w:rPr>
                <w:rFonts w:eastAsia="Times New Roman"/>
                <w:color w:val="000000"/>
                <w:lang w:eastAsia="es-ES_tradnl"/>
              </w:rPr>
              <w:t>El uso de los concentrados dependerá de dos situaciones: mujer en edad fértil y situación de extrema urgencia (paciente con identificación mediante Rh</w:t>
            </w:r>
            <w:r w:rsidR="009624B5">
              <w:rPr>
                <w:rFonts w:eastAsia="Times New Roman"/>
                <w:color w:val="000000"/>
                <w:lang w:eastAsia="es-ES_tradnl"/>
              </w:rPr>
              <w:t>)</w:t>
            </w:r>
          </w:p>
          <w:p w14:paraId="1208A4D3" w14:textId="70A7EEAB" w:rsidR="009624B5" w:rsidRDefault="009624B5" w:rsidP="00C32C12">
            <w:pPr>
              <w:jc w:val="both"/>
              <w:rPr>
                <w:rFonts w:eastAsia="Times New Roman"/>
                <w:color w:val="000000"/>
                <w:lang w:eastAsia="es-ES_tradnl"/>
              </w:rPr>
            </w:pPr>
          </w:p>
          <w:p w14:paraId="3188C152" w14:textId="37165C51" w:rsidR="009624B5" w:rsidRPr="009624B5" w:rsidRDefault="009624B5" w:rsidP="00C02699">
            <w:pPr>
              <w:pStyle w:val="Prrafodelista"/>
              <w:numPr>
                <w:ilvl w:val="1"/>
                <w:numId w:val="1"/>
              </w:numPr>
              <w:spacing w:after="160" w:line="259" w:lineRule="auto"/>
              <w:jc w:val="both"/>
            </w:pPr>
            <w:r w:rsidRPr="009624B5">
              <w:t xml:space="preserve">En la nevera de UCITE estarán separados 4 concentrados O positivo en la balda </w:t>
            </w:r>
            <w:r w:rsidRPr="009624B5">
              <w:rPr>
                <w:b/>
                <w:color w:val="4F81BD" w:themeColor="accent1"/>
              </w:rPr>
              <w:t>AZUL</w:t>
            </w:r>
            <w:r w:rsidRPr="009624B5">
              <w:rPr>
                <w:color w:val="4F81BD" w:themeColor="accent1"/>
              </w:rPr>
              <w:t xml:space="preserve"> </w:t>
            </w:r>
            <w:r w:rsidRPr="009624B5">
              <w:t xml:space="preserve">y 2 concentrados O negativos en la balda </w:t>
            </w:r>
            <w:r w:rsidRPr="00C02699">
              <w:rPr>
                <w:b/>
                <w:color w:val="00B050"/>
              </w:rPr>
              <w:t>VERDE</w:t>
            </w:r>
            <w:r w:rsidRPr="00C02699">
              <w:rPr>
                <w:color w:val="00B050"/>
              </w:rPr>
              <w:t>.</w:t>
            </w:r>
            <w:r w:rsidRPr="009624B5">
              <w:t xml:space="preserve"> Mantener los concentrados de hematíes en posición vertical.</w:t>
            </w:r>
            <w:r w:rsidR="00792927">
              <w:t xml:space="preserve">  (Ver imagen 2)</w:t>
            </w:r>
          </w:p>
          <w:p w14:paraId="666D396F" w14:textId="77777777" w:rsidR="009624B5" w:rsidRPr="009624B5" w:rsidRDefault="009624B5" w:rsidP="00C02699">
            <w:pPr>
              <w:pStyle w:val="Prrafodelista"/>
              <w:numPr>
                <w:ilvl w:val="1"/>
                <w:numId w:val="1"/>
              </w:numPr>
              <w:spacing w:after="160" w:line="259" w:lineRule="auto"/>
              <w:jc w:val="both"/>
            </w:pPr>
            <w:r w:rsidRPr="009624B5">
              <w:t xml:space="preserve">No usar como sangre para transfusión de rutina. </w:t>
            </w:r>
          </w:p>
          <w:p w14:paraId="6D0A72C7" w14:textId="77777777" w:rsidR="009624B5" w:rsidRPr="009624B5" w:rsidRDefault="009624B5" w:rsidP="00C02699">
            <w:pPr>
              <w:pStyle w:val="Prrafodelista"/>
              <w:numPr>
                <w:ilvl w:val="1"/>
                <w:numId w:val="1"/>
              </w:numPr>
              <w:spacing w:after="160" w:line="259" w:lineRule="auto"/>
              <w:jc w:val="both"/>
            </w:pPr>
            <w:r w:rsidRPr="009624B5">
              <w:t>USO como a continuación:</w:t>
            </w:r>
          </w:p>
          <w:p w14:paraId="786BB7E4" w14:textId="77777777" w:rsidR="009624B5" w:rsidRPr="009624B5" w:rsidRDefault="009624B5" w:rsidP="00C02699">
            <w:pPr>
              <w:pStyle w:val="Prrafodelista"/>
              <w:numPr>
                <w:ilvl w:val="5"/>
                <w:numId w:val="1"/>
              </w:numPr>
              <w:spacing w:after="160" w:line="259" w:lineRule="auto"/>
              <w:jc w:val="both"/>
            </w:pPr>
            <w:r w:rsidRPr="009624B5">
              <w:t>Mujer en edad fértil iniciamos con 0 – con dos concentrados y si continuamos con PHM continuamos con los 4 de 0+</w:t>
            </w:r>
          </w:p>
          <w:p w14:paraId="42708A02" w14:textId="6DE6F419" w:rsidR="00BF5989" w:rsidRDefault="009624B5" w:rsidP="00C02699">
            <w:pPr>
              <w:pStyle w:val="Prrafodelista"/>
              <w:numPr>
                <w:ilvl w:val="5"/>
                <w:numId w:val="1"/>
              </w:numPr>
              <w:spacing w:after="160" w:line="259" w:lineRule="auto"/>
              <w:jc w:val="both"/>
            </w:pPr>
            <w:r w:rsidRPr="009624B5">
              <w:t>Varón iniciamos la transfusión con 0+ 4 concentrados y si continua mal finalizamos el paquete con los 2 0-.</w:t>
            </w:r>
          </w:p>
          <w:p w14:paraId="502F5CF4" w14:textId="3D9A3796" w:rsidR="00792927" w:rsidRDefault="00792927" w:rsidP="00792927">
            <w:pPr>
              <w:spacing w:after="160" w:line="259" w:lineRule="auto"/>
              <w:ind w:left="1800"/>
              <w:jc w:val="both"/>
            </w:pPr>
            <w:r w:rsidRPr="00792927">
              <w:drawing>
                <wp:inline distT="0" distB="0" distL="0" distR="0" wp14:anchorId="60534E0E" wp14:editId="39561AE5">
                  <wp:extent cx="1925957" cy="1519555"/>
                  <wp:effectExtent l="0" t="0" r="4445" b="4445"/>
                  <wp:docPr id="8" name="Picture 8" descr="C:\Users\francisco sanchez\AppData\Local\Temp\Rar$DI00.838\IMG_2363.JPEG">
                    <a:extLst xmlns:a="http://schemas.openxmlformats.org/drawingml/2006/main">
                      <a:ext uri="{FF2B5EF4-FFF2-40B4-BE49-F238E27FC236}">
                        <a16:creationId xmlns:a16="http://schemas.microsoft.com/office/drawing/2014/main" id="{252A33E6-070B-C84D-A3C9-4103530B80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C:\Users\francisco sanchez\AppData\Local\Temp\Rar$DI00.838\IMG_2363.JPEG">
                            <a:extLst>
                              <a:ext uri="{FF2B5EF4-FFF2-40B4-BE49-F238E27FC236}">
                                <a16:creationId xmlns:a16="http://schemas.microsoft.com/office/drawing/2014/main" id="{252A33E6-070B-C84D-A3C9-4103530B8025}"/>
                              </a:ext>
                            </a:extLst>
                          </pic:cNvPr>
                          <pic:cNvPicPr>
                            <a:picLocks noChangeAspect="1" noChangeArrowheads="1"/>
                          </pic:cNvPicPr>
                        </pic:nvPicPr>
                        <pic:blipFill rotWithShape="1">
                          <a:blip r:embed="rId11"/>
                          <a:srcRect l="4941"/>
                          <a:stretch/>
                        </pic:blipFill>
                        <pic:spPr bwMode="auto">
                          <a:xfrm>
                            <a:off x="0" y="0"/>
                            <a:ext cx="1945037" cy="1534609"/>
                          </a:xfrm>
                          <a:prstGeom prst="rect">
                            <a:avLst/>
                          </a:prstGeom>
                          <a:noFill/>
                          <a:ln>
                            <a:noFill/>
                          </a:ln>
                          <a:extLst>
                            <a:ext uri="{53640926-AAD7-44D8-BBD7-CCE9431645EC}">
                              <a14:shadowObscured xmlns:a14="http://schemas.microsoft.com/office/drawing/2010/main"/>
                            </a:ext>
                          </a:extLst>
                        </pic:spPr>
                      </pic:pic>
                    </a:graphicData>
                  </a:graphic>
                </wp:inline>
              </w:drawing>
            </w:r>
            <w:r w:rsidRPr="00792927">
              <w:drawing>
                <wp:inline distT="0" distB="0" distL="0" distR="0" wp14:anchorId="06AAE820" wp14:editId="1DF6CB73">
                  <wp:extent cx="1995170" cy="1518906"/>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41698" cy="1554327"/>
                          </a:xfrm>
                          <a:prstGeom prst="rect">
                            <a:avLst/>
                          </a:prstGeom>
                        </pic:spPr>
                      </pic:pic>
                    </a:graphicData>
                  </a:graphic>
                </wp:inline>
              </w:drawing>
            </w:r>
          </w:p>
          <w:p w14:paraId="1D9EB9C4" w14:textId="6522A71B" w:rsidR="00C32C12" w:rsidRDefault="00C32C12" w:rsidP="00C32C12">
            <w:pPr>
              <w:jc w:val="both"/>
            </w:pPr>
          </w:p>
          <w:p w14:paraId="7D719776" w14:textId="09CC9636" w:rsidR="00C02699" w:rsidRDefault="00C02699" w:rsidP="00C32C12">
            <w:pPr>
              <w:jc w:val="both"/>
            </w:pPr>
          </w:p>
          <w:p w14:paraId="08AB5157" w14:textId="77777777" w:rsidR="00C02699" w:rsidRDefault="00C02699" w:rsidP="00C32C12">
            <w:pPr>
              <w:jc w:val="both"/>
            </w:pPr>
          </w:p>
          <w:p w14:paraId="23FBF7F5" w14:textId="30287C9D" w:rsidR="00C32C12" w:rsidRDefault="00C32C12" w:rsidP="00C02699">
            <w:pPr>
              <w:pStyle w:val="Prrafodelista"/>
              <w:widowControl w:val="0"/>
              <w:numPr>
                <w:ilvl w:val="0"/>
                <w:numId w:val="1"/>
              </w:numPr>
              <w:spacing w:line="240" w:lineRule="auto"/>
              <w:rPr>
                <w:b/>
                <w:color w:val="4A86E8"/>
                <w:sz w:val="28"/>
                <w:szCs w:val="28"/>
              </w:rPr>
            </w:pPr>
            <w:r>
              <w:rPr>
                <w:b/>
                <w:color w:val="4A86E8"/>
                <w:sz w:val="28"/>
                <w:szCs w:val="28"/>
              </w:rPr>
              <w:t xml:space="preserve">Administración de </w:t>
            </w:r>
            <w:proofErr w:type="spellStart"/>
            <w:r>
              <w:rPr>
                <w:b/>
                <w:color w:val="4A86E8"/>
                <w:sz w:val="28"/>
                <w:szCs w:val="28"/>
              </w:rPr>
              <w:t>hemocomponentes</w:t>
            </w:r>
            <w:proofErr w:type="spellEnd"/>
          </w:p>
          <w:p w14:paraId="1C41543A" w14:textId="77777777" w:rsidR="00174745" w:rsidRDefault="00174745" w:rsidP="00174745">
            <w:pPr>
              <w:pStyle w:val="Prrafodelista"/>
              <w:widowControl w:val="0"/>
              <w:spacing w:line="240" w:lineRule="auto"/>
              <w:rPr>
                <w:b/>
                <w:color w:val="4A86E8"/>
                <w:sz w:val="28"/>
                <w:szCs w:val="28"/>
              </w:rPr>
            </w:pPr>
          </w:p>
          <w:p w14:paraId="231186D9" w14:textId="36CDE07E" w:rsidR="00174745" w:rsidRDefault="00174745" w:rsidP="00174745">
            <w:pPr>
              <w:pStyle w:val="Prrafodelista"/>
              <w:jc w:val="both"/>
              <w:rPr>
                <w:rFonts w:eastAsia="Times New Roman"/>
                <w:color w:val="000000"/>
                <w:lang w:eastAsia="es-ES_tradnl"/>
              </w:rPr>
            </w:pPr>
            <w:r w:rsidRPr="00174745">
              <w:rPr>
                <w:rFonts w:eastAsia="Times New Roman"/>
                <w:bCs/>
                <w:color w:val="000000"/>
                <w:lang w:eastAsia="es-ES_tradnl"/>
              </w:rPr>
              <w:t xml:space="preserve">Los </w:t>
            </w:r>
            <w:r w:rsidRPr="00174745">
              <w:rPr>
                <w:rFonts w:eastAsia="Times New Roman"/>
                <w:color w:val="000000"/>
                <w:lang w:eastAsia="es-ES_tradnl"/>
              </w:rPr>
              <w:t>componentes sanguíneos</w:t>
            </w:r>
            <w:r w:rsidRPr="00174745">
              <w:rPr>
                <w:rFonts w:eastAsia="Times New Roman"/>
                <w:bCs/>
                <w:color w:val="000000"/>
                <w:lang w:eastAsia="es-ES_tradnl"/>
              </w:rPr>
              <w:t xml:space="preserve"> se administrarán a través de un </w:t>
            </w:r>
            <w:r w:rsidRPr="00174745">
              <w:rPr>
                <w:rFonts w:eastAsia="Times New Roman"/>
                <w:color w:val="000000"/>
                <w:lang w:eastAsia="es-ES_tradnl"/>
              </w:rPr>
              <w:t>catéter venoso central tipo introductor de alto flujo</w:t>
            </w:r>
            <w:r w:rsidRPr="00174745">
              <w:rPr>
                <w:rFonts w:eastAsia="Times New Roman"/>
                <w:bCs/>
                <w:color w:val="000000"/>
                <w:lang w:eastAsia="es-ES_tradnl"/>
              </w:rPr>
              <w:t xml:space="preserve">, disponible desde el momento de la </w:t>
            </w:r>
            <w:r w:rsidRPr="00174745">
              <w:rPr>
                <w:rFonts w:eastAsia="Times New Roman"/>
                <w:color w:val="000000"/>
                <w:lang w:eastAsia="es-ES_tradnl"/>
              </w:rPr>
              <w:t xml:space="preserve">activación del </w:t>
            </w:r>
            <w:r>
              <w:rPr>
                <w:rFonts w:eastAsia="Times New Roman"/>
                <w:color w:val="000000"/>
                <w:lang w:eastAsia="es-ES_tradnl"/>
              </w:rPr>
              <w:t xml:space="preserve">PHM. </w:t>
            </w:r>
          </w:p>
          <w:p w14:paraId="132A146C" w14:textId="77777777" w:rsidR="00174745" w:rsidRPr="00174745" w:rsidRDefault="00174745" w:rsidP="00174745">
            <w:pPr>
              <w:jc w:val="both"/>
              <w:rPr>
                <w:rFonts w:eastAsia="Times New Roman"/>
                <w:b/>
                <w:bCs/>
                <w:color w:val="000000"/>
                <w:lang w:eastAsia="es-ES_tradnl"/>
              </w:rPr>
            </w:pPr>
          </w:p>
          <w:p w14:paraId="726EF404" w14:textId="66A5B34E" w:rsidR="00174745" w:rsidRDefault="00174745" w:rsidP="00174745">
            <w:pPr>
              <w:pStyle w:val="Prrafodelista"/>
              <w:jc w:val="both"/>
              <w:rPr>
                <w:rFonts w:eastAsia="Times New Roman"/>
                <w:bCs/>
                <w:color w:val="000000"/>
                <w:lang w:eastAsia="es-ES_tradnl"/>
              </w:rPr>
            </w:pPr>
            <w:r w:rsidRPr="00883D64">
              <w:rPr>
                <w:rFonts w:eastAsia="Times New Roman"/>
                <w:bCs/>
                <w:color w:val="000000"/>
                <w:lang w:eastAsia="es-ES_tradnl"/>
              </w:rPr>
              <w:t xml:space="preserve">Se recomienda emplear un </w:t>
            </w:r>
            <w:proofErr w:type="spellStart"/>
            <w:r w:rsidRPr="00883D64">
              <w:rPr>
                <w:rFonts w:eastAsia="Times New Roman"/>
                <w:color w:val="000000"/>
                <w:lang w:eastAsia="es-ES_tradnl"/>
              </w:rPr>
              <w:t>infusor</w:t>
            </w:r>
            <w:proofErr w:type="spellEnd"/>
            <w:r w:rsidRPr="00883D64">
              <w:rPr>
                <w:rFonts w:eastAsia="Times New Roman"/>
                <w:color w:val="000000"/>
                <w:lang w:eastAsia="es-ES_tradnl"/>
              </w:rPr>
              <w:t xml:space="preserve"> rápido con sistema de calentamiento</w:t>
            </w:r>
            <w:r w:rsidRPr="00883D64">
              <w:rPr>
                <w:rFonts w:eastAsia="Times New Roman"/>
                <w:bCs/>
                <w:color w:val="000000"/>
                <w:lang w:eastAsia="es-ES_tradnl"/>
              </w:rPr>
              <w:t xml:space="preserve"> para la administración de concentrados de hematíes</w:t>
            </w:r>
            <w:r w:rsidRPr="00883D64">
              <w:rPr>
                <w:rFonts w:eastAsia="Times New Roman"/>
                <w:bCs/>
                <w:color w:val="000000"/>
                <w:lang w:eastAsia="es-ES_tradnl"/>
              </w:rPr>
              <w:t xml:space="preserve"> y </w:t>
            </w:r>
            <w:r w:rsidRPr="00883D64">
              <w:rPr>
                <w:rFonts w:eastAsia="Times New Roman"/>
                <w:bCs/>
                <w:color w:val="000000"/>
                <w:lang w:eastAsia="es-ES_tradnl"/>
              </w:rPr>
              <w:t>plasma garantizando una adecuada velocidad de infusión y evitando la hipotermia.</w:t>
            </w:r>
          </w:p>
          <w:p w14:paraId="12B33B45" w14:textId="77777777" w:rsidR="00883D64" w:rsidRPr="00883D64" w:rsidRDefault="00883D64" w:rsidP="00174745">
            <w:pPr>
              <w:pStyle w:val="Prrafodelista"/>
              <w:jc w:val="both"/>
              <w:rPr>
                <w:rFonts w:eastAsia="Times New Roman"/>
                <w:bCs/>
                <w:color w:val="000000"/>
                <w:lang w:eastAsia="es-ES_tradnl"/>
              </w:rPr>
            </w:pPr>
          </w:p>
          <w:p w14:paraId="25943EB5" w14:textId="2D5136F4" w:rsidR="00174745" w:rsidRDefault="00174745" w:rsidP="00174745">
            <w:pPr>
              <w:pStyle w:val="Prrafodelista"/>
              <w:jc w:val="both"/>
              <w:rPr>
                <w:rFonts w:eastAsia="Times New Roman"/>
                <w:bCs/>
                <w:color w:val="000000"/>
                <w:lang w:eastAsia="es-ES_tradnl"/>
              </w:rPr>
            </w:pPr>
            <w:r w:rsidRPr="00174745">
              <w:rPr>
                <w:rFonts w:ascii="Apple Color Emoji" w:eastAsia="Times New Roman" w:hAnsi="Apple Color Emoji" w:cs="Apple Color Emoji"/>
                <w:bCs/>
                <w:color w:val="000000"/>
                <w:lang w:eastAsia="es-ES_tradnl"/>
              </w:rPr>
              <w:t>⚠️</w:t>
            </w:r>
            <w:r w:rsidRPr="00174745">
              <w:rPr>
                <w:rFonts w:eastAsia="Times New Roman"/>
                <w:bCs/>
                <w:color w:val="000000"/>
                <w:lang w:eastAsia="es-ES_tradnl"/>
              </w:rPr>
              <w:t xml:space="preserve"> </w:t>
            </w:r>
            <w:r w:rsidRPr="00174745">
              <w:rPr>
                <w:rFonts w:eastAsia="Times New Roman"/>
                <w:b/>
                <w:color w:val="000000"/>
                <w:lang w:eastAsia="es-ES_tradnl"/>
              </w:rPr>
              <w:t>Excepción:</w:t>
            </w:r>
            <w:r w:rsidRPr="00174745">
              <w:rPr>
                <w:rFonts w:eastAsia="Times New Roman"/>
                <w:bCs/>
                <w:color w:val="000000"/>
                <w:lang w:eastAsia="es-ES_tradnl"/>
              </w:rPr>
              <w:t xml:space="preserve"> las </w:t>
            </w:r>
            <w:r w:rsidRPr="00174745">
              <w:rPr>
                <w:rFonts w:eastAsia="Times New Roman"/>
                <w:b/>
                <w:color w:val="000000"/>
                <w:lang w:eastAsia="es-ES_tradnl"/>
              </w:rPr>
              <w:t xml:space="preserve">plaquetas </w:t>
            </w:r>
            <w:r w:rsidR="00883D64">
              <w:rPr>
                <w:rFonts w:eastAsia="Times New Roman"/>
                <w:b/>
                <w:color w:val="000000"/>
                <w:lang w:eastAsia="es-ES_tradnl"/>
              </w:rPr>
              <w:t xml:space="preserve">NO </w:t>
            </w:r>
            <w:r w:rsidRPr="00174745">
              <w:rPr>
                <w:rFonts w:eastAsia="Times New Roman"/>
                <w:b/>
                <w:color w:val="000000"/>
                <w:lang w:eastAsia="es-ES_tradnl"/>
              </w:rPr>
              <w:t xml:space="preserve">deben administrarse mediante </w:t>
            </w:r>
            <w:proofErr w:type="spellStart"/>
            <w:r w:rsidRPr="00174745">
              <w:rPr>
                <w:rFonts w:eastAsia="Times New Roman"/>
                <w:b/>
                <w:color w:val="000000"/>
                <w:lang w:eastAsia="es-ES_tradnl"/>
              </w:rPr>
              <w:t>infusor</w:t>
            </w:r>
            <w:proofErr w:type="spellEnd"/>
            <w:r w:rsidRPr="00174745">
              <w:rPr>
                <w:rFonts w:eastAsia="Times New Roman"/>
                <w:b/>
                <w:color w:val="000000"/>
                <w:lang w:eastAsia="es-ES_tradnl"/>
              </w:rPr>
              <w:t xml:space="preserve"> rápido</w:t>
            </w:r>
            <w:r w:rsidRPr="00174745">
              <w:rPr>
                <w:rFonts w:eastAsia="Times New Roman"/>
                <w:bCs/>
                <w:color w:val="000000"/>
                <w:lang w:eastAsia="es-ES_tradnl"/>
              </w:rPr>
              <w:t xml:space="preserve">, dado el riesgo de </w:t>
            </w:r>
            <w:r w:rsidRPr="00174745">
              <w:rPr>
                <w:rFonts w:eastAsia="Times New Roman"/>
                <w:b/>
                <w:color w:val="000000"/>
                <w:lang w:eastAsia="es-ES_tradnl"/>
              </w:rPr>
              <w:t>precipitación, agregación y lisis celular</w:t>
            </w:r>
            <w:r w:rsidRPr="00174745">
              <w:rPr>
                <w:rFonts w:eastAsia="Times New Roman"/>
                <w:bCs/>
                <w:color w:val="000000"/>
                <w:lang w:eastAsia="es-ES_tradnl"/>
              </w:rPr>
              <w:t>. En su lugar, deben infundirse por gravedad</w:t>
            </w:r>
            <w:r w:rsidR="00366811">
              <w:rPr>
                <w:rFonts w:eastAsia="Times New Roman"/>
                <w:bCs/>
                <w:color w:val="000000"/>
                <w:lang w:eastAsia="es-ES_tradnl"/>
              </w:rPr>
              <w:t>.</w:t>
            </w:r>
          </w:p>
          <w:p w14:paraId="1FB60B2E" w14:textId="25D7A3B4" w:rsidR="00366811" w:rsidRDefault="00366811" w:rsidP="00174745">
            <w:pPr>
              <w:pStyle w:val="Prrafodelista"/>
              <w:jc w:val="both"/>
              <w:rPr>
                <w:rFonts w:eastAsia="Times New Roman"/>
                <w:bCs/>
                <w:color w:val="000000"/>
                <w:lang w:eastAsia="es-ES_tradnl"/>
              </w:rPr>
            </w:pPr>
          </w:p>
          <w:p w14:paraId="5CAFE883" w14:textId="6B10DC54" w:rsidR="00366811" w:rsidRDefault="00366811" w:rsidP="00174745">
            <w:pPr>
              <w:pStyle w:val="Prrafodelista"/>
              <w:jc w:val="both"/>
              <w:rPr>
                <w:rFonts w:eastAsia="Times New Roman"/>
                <w:bCs/>
                <w:color w:val="000000"/>
                <w:lang w:eastAsia="es-ES_tradnl"/>
              </w:rPr>
            </w:pPr>
            <w:r>
              <w:rPr>
                <w:rFonts w:eastAsia="Times New Roman"/>
                <w:bCs/>
                <w:color w:val="000000"/>
                <w:lang w:eastAsia="es-ES_tradnl"/>
              </w:rPr>
              <w:t xml:space="preserve">Se debe realizar el registro de los </w:t>
            </w:r>
            <w:proofErr w:type="spellStart"/>
            <w:r>
              <w:rPr>
                <w:rFonts w:eastAsia="Times New Roman"/>
                <w:bCs/>
                <w:color w:val="000000"/>
                <w:lang w:eastAsia="es-ES_tradnl"/>
              </w:rPr>
              <w:t>hemocomponentes</w:t>
            </w:r>
            <w:proofErr w:type="spellEnd"/>
            <w:r>
              <w:rPr>
                <w:rFonts w:eastAsia="Times New Roman"/>
                <w:bCs/>
                <w:color w:val="000000"/>
                <w:lang w:eastAsia="es-ES_tradnl"/>
              </w:rPr>
              <w:t xml:space="preserve"> mediante el dispositivo de HEMOCOD al finalizar la </w:t>
            </w:r>
            <w:r w:rsidR="00CB2D5C">
              <w:rPr>
                <w:rFonts w:eastAsia="Times New Roman"/>
                <w:bCs/>
                <w:color w:val="000000"/>
                <w:lang w:eastAsia="es-ES_tradnl"/>
              </w:rPr>
              <w:t>atención</w:t>
            </w:r>
            <w:r>
              <w:rPr>
                <w:rFonts w:eastAsia="Times New Roman"/>
                <w:bCs/>
                <w:color w:val="000000"/>
                <w:lang w:eastAsia="es-ES_tradnl"/>
              </w:rPr>
              <w:t xml:space="preserve"> inicial siguiendo los siguientes pasos: </w:t>
            </w:r>
          </w:p>
          <w:p w14:paraId="30DC2659" w14:textId="77777777" w:rsidR="00366811" w:rsidRPr="00174745" w:rsidRDefault="00366811" w:rsidP="00174745">
            <w:pPr>
              <w:pStyle w:val="Prrafodelista"/>
              <w:jc w:val="both"/>
              <w:rPr>
                <w:rFonts w:eastAsia="Times New Roman"/>
                <w:bCs/>
                <w:color w:val="000000"/>
                <w:lang w:eastAsia="es-ES_tradnl"/>
              </w:rPr>
            </w:pPr>
          </w:p>
          <w:p w14:paraId="337B2255" w14:textId="1B65BD4E" w:rsidR="0047200F" w:rsidRPr="0047200F" w:rsidRDefault="00366811" w:rsidP="0047200F">
            <w:pPr>
              <w:pStyle w:val="Prrafodelista"/>
              <w:jc w:val="center"/>
              <w:rPr>
                <w:rFonts w:eastAsia="Times New Roman"/>
                <w:bCs/>
                <w:color w:val="000000"/>
                <w:lang w:eastAsia="es-ES_tradnl"/>
              </w:rPr>
            </w:pPr>
            <w:r w:rsidRPr="00366811">
              <w:rPr>
                <w:rFonts w:eastAsia="Times New Roman"/>
                <w:bCs/>
                <w:color w:val="000000"/>
                <w:lang w:eastAsia="es-ES_tradnl"/>
              </w:rPr>
              <w:drawing>
                <wp:inline distT="0" distB="0" distL="0" distR="0" wp14:anchorId="1732C211" wp14:editId="5AFA661E">
                  <wp:extent cx="3731019" cy="2816673"/>
                  <wp:effectExtent l="0" t="0" r="317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50727" cy="2831551"/>
                          </a:xfrm>
                          <a:prstGeom prst="rect">
                            <a:avLst/>
                          </a:prstGeom>
                        </pic:spPr>
                      </pic:pic>
                    </a:graphicData>
                  </a:graphic>
                </wp:inline>
              </w:drawing>
            </w:r>
          </w:p>
          <w:p w14:paraId="536A9647" w14:textId="5C29ADF2" w:rsidR="00620355" w:rsidRDefault="00620355" w:rsidP="00620355">
            <w:pPr>
              <w:jc w:val="both"/>
              <w:rPr>
                <w:rFonts w:ascii="Times New Roman" w:eastAsia="Times New Roman" w:hAnsi="Times New Roman" w:cs="Times New Roman"/>
                <w:color w:val="000000"/>
                <w:lang w:val="es-ES" w:eastAsia="es-ES_tradnl"/>
              </w:rPr>
            </w:pPr>
          </w:p>
          <w:p w14:paraId="4A7C15A4" w14:textId="681123EA" w:rsidR="00655B54" w:rsidRDefault="00BA73CE" w:rsidP="00C02699">
            <w:pPr>
              <w:pStyle w:val="Prrafodelista"/>
              <w:widowControl w:val="0"/>
              <w:numPr>
                <w:ilvl w:val="0"/>
                <w:numId w:val="1"/>
              </w:numPr>
              <w:pBdr>
                <w:top w:val="nil"/>
                <w:left w:val="nil"/>
                <w:bottom w:val="nil"/>
                <w:right w:val="nil"/>
                <w:between w:val="nil"/>
              </w:pBdr>
              <w:spacing w:line="240" w:lineRule="auto"/>
              <w:jc w:val="both"/>
              <w:rPr>
                <w:b/>
                <w:color w:val="4A86E8"/>
                <w:sz w:val="28"/>
                <w:szCs w:val="28"/>
              </w:rPr>
            </w:pPr>
            <w:r>
              <w:rPr>
                <w:b/>
                <w:color w:val="4A86E8"/>
                <w:sz w:val="28"/>
                <w:szCs w:val="28"/>
              </w:rPr>
              <w:t>Desactivación del PHM y devolución de componentes sanguíneos</w:t>
            </w:r>
          </w:p>
          <w:p w14:paraId="749BB387" w14:textId="77777777" w:rsidR="0029410D" w:rsidRDefault="0029410D" w:rsidP="0029410D">
            <w:pPr>
              <w:pStyle w:val="Prrafodelista"/>
              <w:widowControl w:val="0"/>
              <w:pBdr>
                <w:top w:val="nil"/>
                <w:left w:val="nil"/>
                <w:bottom w:val="nil"/>
                <w:right w:val="nil"/>
                <w:between w:val="nil"/>
              </w:pBdr>
              <w:spacing w:line="240" w:lineRule="auto"/>
              <w:jc w:val="both"/>
              <w:rPr>
                <w:b/>
                <w:color w:val="4A86E8"/>
                <w:sz w:val="28"/>
                <w:szCs w:val="28"/>
              </w:rPr>
            </w:pPr>
          </w:p>
          <w:p w14:paraId="2B3D0958" w14:textId="3E8E1DDA" w:rsidR="0029410D" w:rsidRDefault="0029410D" w:rsidP="0029410D">
            <w:pPr>
              <w:pStyle w:val="Prrafodelista"/>
              <w:jc w:val="both"/>
              <w:rPr>
                <w:rFonts w:eastAsia="Times New Roman"/>
                <w:color w:val="000000"/>
                <w:lang w:eastAsia="es-ES_tradnl"/>
              </w:rPr>
            </w:pPr>
            <w:r w:rsidRPr="0029410D">
              <w:rPr>
                <w:rFonts w:eastAsia="Times New Roman"/>
                <w:color w:val="000000"/>
                <w:lang w:eastAsia="es-ES_tradnl"/>
              </w:rPr>
              <w:t xml:space="preserve">La desactivación del PHM debe realizarse de forma precoz y coordinada tan pronto como la situación clínica lo permita, con el objetivo de evitar la </w:t>
            </w:r>
            <w:proofErr w:type="spellStart"/>
            <w:r w:rsidRPr="0029410D">
              <w:rPr>
                <w:rFonts w:eastAsia="Times New Roman"/>
                <w:color w:val="000000"/>
                <w:lang w:eastAsia="es-ES_tradnl"/>
              </w:rPr>
              <w:t>sobretransfusión</w:t>
            </w:r>
            <w:proofErr w:type="spellEnd"/>
            <w:r w:rsidRPr="0029410D">
              <w:rPr>
                <w:rFonts w:eastAsia="Times New Roman"/>
                <w:color w:val="000000"/>
                <w:lang w:eastAsia="es-ES_tradnl"/>
              </w:rPr>
              <w:t xml:space="preserve"> y minimizar el desperdicio de hemoderivados.</w:t>
            </w:r>
          </w:p>
          <w:p w14:paraId="6D1C0C4F" w14:textId="77777777" w:rsidR="0029410D" w:rsidRPr="0029410D" w:rsidRDefault="0029410D" w:rsidP="0029410D">
            <w:pPr>
              <w:pStyle w:val="Prrafodelista"/>
              <w:jc w:val="both"/>
              <w:rPr>
                <w:rFonts w:eastAsia="Times New Roman"/>
                <w:color w:val="000000"/>
                <w:lang w:eastAsia="es-ES_tradnl"/>
              </w:rPr>
            </w:pPr>
          </w:p>
          <w:p w14:paraId="5F9C44D7" w14:textId="77777777" w:rsidR="0029410D" w:rsidRPr="0029410D" w:rsidRDefault="0029410D" w:rsidP="0029410D">
            <w:pPr>
              <w:pStyle w:val="Prrafodelista"/>
              <w:jc w:val="both"/>
              <w:rPr>
                <w:rFonts w:eastAsia="Times New Roman"/>
                <w:color w:val="000000"/>
                <w:lang w:eastAsia="es-ES_tradnl"/>
              </w:rPr>
            </w:pPr>
            <w:r w:rsidRPr="0029410D">
              <w:rPr>
                <w:rFonts w:eastAsia="Times New Roman"/>
                <w:color w:val="000000"/>
                <w:lang w:eastAsia="es-ES_tradnl"/>
              </w:rPr>
              <w:t>La finalización del protocolo se valorará cuando se cumplan las siguientes condiciones clínicas y analíticas:</w:t>
            </w:r>
          </w:p>
          <w:p w14:paraId="0909DE13" w14:textId="77777777" w:rsidR="0029410D" w:rsidRPr="0029410D" w:rsidRDefault="0029410D" w:rsidP="0029410D">
            <w:pPr>
              <w:pStyle w:val="NormalWeb"/>
              <w:numPr>
                <w:ilvl w:val="0"/>
                <w:numId w:val="14"/>
              </w:numPr>
              <w:rPr>
                <w:rFonts w:ascii="Arial" w:hAnsi="Arial" w:cs="Arial"/>
                <w:b/>
                <w:sz w:val="22"/>
              </w:rPr>
            </w:pPr>
            <w:r w:rsidRPr="0029410D">
              <w:rPr>
                <w:rStyle w:val="Textoennegrita"/>
                <w:rFonts w:ascii="Arial" w:hAnsi="Arial" w:cs="Arial"/>
                <w:b w:val="0"/>
                <w:sz w:val="22"/>
              </w:rPr>
              <w:t>Control efectivo del foco de sangrado.</w:t>
            </w:r>
          </w:p>
          <w:p w14:paraId="5A993CF1" w14:textId="77777777" w:rsidR="0029410D" w:rsidRPr="0029410D" w:rsidRDefault="0029410D" w:rsidP="0029410D">
            <w:pPr>
              <w:pStyle w:val="NormalWeb"/>
              <w:numPr>
                <w:ilvl w:val="0"/>
                <w:numId w:val="14"/>
              </w:numPr>
              <w:rPr>
                <w:rFonts w:ascii="Arial" w:hAnsi="Arial" w:cs="Arial"/>
                <w:b/>
                <w:sz w:val="22"/>
              </w:rPr>
            </w:pPr>
            <w:r w:rsidRPr="0029410D">
              <w:rPr>
                <w:rStyle w:val="Textoennegrita"/>
                <w:rFonts w:ascii="Arial" w:hAnsi="Arial" w:cs="Arial"/>
                <w:b w:val="0"/>
                <w:sz w:val="22"/>
              </w:rPr>
              <w:t>Estabilidad hemodinámica mantenida</w:t>
            </w:r>
            <w:r w:rsidRPr="0029410D">
              <w:rPr>
                <w:rFonts w:ascii="Arial" w:hAnsi="Arial" w:cs="Arial"/>
                <w:b/>
                <w:sz w:val="22"/>
              </w:rPr>
              <w:t xml:space="preserve"> </w:t>
            </w:r>
            <w:r w:rsidRPr="0029410D">
              <w:rPr>
                <w:rFonts w:ascii="Arial" w:hAnsi="Arial" w:cs="Arial"/>
                <w:sz w:val="22"/>
              </w:rPr>
              <w:t>(sin signos de shock).</w:t>
            </w:r>
          </w:p>
          <w:p w14:paraId="43C3D2AD" w14:textId="77777777" w:rsidR="0029410D" w:rsidRPr="0029410D" w:rsidRDefault="0029410D" w:rsidP="0029410D">
            <w:pPr>
              <w:pStyle w:val="NormalWeb"/>
              <w:numPr>
                <w:ilvl w:val="0"/>
                <w:numId w:val="14"/>
              </w:numPr>
              <w:rPr>
                <w:rFonts w:ascii="Arial" w:hAnsi="Arial" w:cs="Arial"/>
                <w:b/>
                <w:sz w:val="22"/>
              </w:rPr>
            </w:pPr>
            <w:r w:rsidRPr="0029410D">
              <w:rPr>
                <w:rStyle w:val="Textoennegrita"/>
                <w:rFonts w:ascii="Arial" w:hAnsi="Arial" w:cs="Arial"/>
                <w:b w:val="0"/>
                <w:sz w:val="22"/>
              </w:rPr>
              <w:t xml:space="preserve">Reducción o suspensión progresiva del soporte </w:t>
            </w:r>
            <w:proofErr w:type="spellStart"/>
            <w:r w:rsidRPr="0029410D">
              <w:rPr>
                <w:rStyle w:val="Textoennegrita"/>
                <w:rFonts w:ascii="Arial" w:hAnsi="Arial" w:cs="Arial"/>
                <w:b w:val="0"/>
                <w:sz w:val="22"/>
              </w:rPr>
              <w:t>vasoactivo</w:t>
            </w:r>
            <w:proofErr w:type="spellEnd"/>
            <w:r w:rsidRPr="0029410D">
              <w:rPr>
                <w:rStyle w:val="Textoennegrita"/>
                <w:rFonts w:ascii="Arial" w:hAnsi="Arial" w:cs="Arial"/>
                <w:b w:val="0"/>
                <w:sz w:val="22"/>
              </w:rPr>
              <w:t>.</w:t>
            </w:r>
          </w:p>
          <w:p w14:paraId="4A760A9E" w14:textId="144334FC" w:rsidR="0029410D" w:rsidRPr="0029410D" w:rsidRDefault="0029410D" w:rsidP="0029410D">
            <w:pPr>
              <w:pStyle w:val="NormalWeb"/>
              <w:numPr>
                <w:ilvl w:val="0"/>
                <w:numId w:val="14"/>
              </w:numPr>
              <w:rPr>
                <w:rFonts w:ascii="Arial" w:hAnsi="Arial" w:cs="Arial"/>
                <w:sz w:val="22"/>
              </w:rPr>
            </w:pPr>
            <w:r w:rsidRPr="0029410D">
              <w:rPr>
                <w:rStyle w:val="Textoennegrita"/>
                <w:rFonts w:ascii="Arial" w:hAnsi="Arial" w:cs="Arial"/>
                <w:b w:val="0"/>
                <w:sz w:val="22"/>
              </w:rPr>
              <w:t>Disminución significativa del ritmo de infusión</w:t>
            </w:r>
            <w:r w:rsidRPr="0029410D">
              <w:rPr>
                <w:rFonts w:ascii="Arial" w:hAnsi="Arial" w:cs="Arial"/>
                <w:b/>
                <w:sz w:val="22"/>
              </w:rPr>
              <w:t xml:space="preserve"> </w:t>
            </w:r>
            <w:r w:rsidRPr="0029410D">
              <w:rPr>
                <w:rFonts w:ascii="Arial" w:hAnsi="Arial" w:cs="Arial"/>
                <w:sz w:val="22"/>
              </w:rPr>
              <w:t>a través del sistema de infusión rápida.</w:t>
            </w:r>
          </w:p>
          <w:p w14:paraId="2D822C16" w14:textId="77777777" w:rsidR="0029410D" w:rsidRPr="0029410D" w:rsidRDefault="0029410D" w:rsidP="0029410D">
            <w:pPr>
              <w:pStyle w:val="NormalWeb"/>
              <w:numPr>
                <w:ilvl w:val="0"/>
                <w:numId w:val="14"/>
              </w:numPr>
              <w:rPr>
                <w:rFonts w:ascii="Arial" w:hAnsi="Arial" w:cs="Arial"/>
                <w:sz w:val="22"/>
              </w:rPr>
            </w:pPr>
            <w:r w:rsidRPr="0029410D">
              <w:rPr>
                <w:rStyle w:val="Textoennegrita"/>
                <w:rFonts w:ascii="Arial" w:hAnsi="Arial" w:cs="Arial"/>
                <w:b w:val="0"/>
                <w:sz w:val="22"/>
              </w:rPr>
              <w:lastRenderedPageBreak/>
              <w:t xml:space="preserve">Corrección documentada de la </w:t>
            </w:r>
            <w:proofErr w:type="spellStart"/>
            <w:r w:rsidRPr="0029410D">
              <w:rPr>
                <w:rStyle w:val="Textoennegrita"/>
                <w:rFonts w:ascii="Arial" w:hAnsi="Arial" w:cs="Arial"/>
                <w:b w:val="0"/>
                <w:sz w:val="22"/>
              </w:rPr>
              <w:t>coagulopatía</w:t>
            </w:r>
            <w:proofErr w:type="spellEnd"/>
            <w:r w:rsidRPr="0029410D">
              <w:rPr>
                <w:rFonts w:ascii="Arial" w:hAnsi="Arial" w:cs="Arial"/>
                <w:b/>
                <w:sz w:val="22"/>
              </w:rPr>
              <w:t xml:space="preserve">, </w:t>
            </w:r>
            <w:r w:rsidRPr="0029410D">
              <w:rPr>
                <w:rFonts w:ascii="Arial" w:hAnsi="Arial" w:cs="Arial"/>
                <w:sz w:val="22"/>
              </w:rPr>
              <w:t xml:space="preserve">evidenciada por pruebas convencionales o </w:t>
            </w:r>
            <w:proofErr w:type="spellStart"/>
            <w:r w:rsidRPr="0029410D">
              <w:rPr>
                <w:rFonts w:ascii="Arial" w:hAnsi="Arial" w:cs="Arial"/>
                <w:sz w:val="22"/>
              </w:rPr>
              <w:t>viscoelásticas</w:t>
            </w:r>
            <w:proofErr w:type="spellEnd"/>
            <w:r w:rsidRPr="0029410D">
              <w:rPr>
                <w:rFonts w:ascii="Arial" w:hAnsi="Arial" w:cs="Arial"/>
                <w:sz w:val="22"/>
              </w:rPr>
              <w:t>.</w:t>
            </w:r>
          </w:p>
          <w:p w14:paraId="7D6FAE9C" w14:textId="79CCF21C" w:rsidR="0029410D" w:rsidRPr="0029410D" w:rsidRDefault="0029410D" w:rsidP="0029410D">
            <w:pPr>
              <w:pStyle w:val="Prrafodelista"/>
              <w:jc w:val="both"/>
              <w:rPr>
                <w:rFonts w:eastAsia="Times New Roman"/>
                <w:color w:val="000000"/>
                <w:lang w:eastAsia="es-ES_tradnl"/>
              </w:rPr>
            </w:pPr>
            <w:r w:rsidRPr="0029410D">
              <w:rPr>
                <w:rFonts w:eastAsia="Times New Roman"/>
                <w:color w:val="000000"/>
                <w:lang w:eastAsia="es-ES_tradnl"/>
              </w:rPr>
              <w:t xml:space="preserve">Una vez confirmado el cumplimiento de estos criterios, el </w:t>
            </w:r>
            <w:r w:rsidRPr="0029410D">
              <w:rPr>
                <w:rFonts w:eastAsia="Times New Roman"/>
                <w:bCs/>
                <w:color w:val="000000"/>
                <w:lang w:eastAsia="es-ES_tradnl"/>
              </w:rPr>
              <w:t>líder del equipo asistencial</w:t>
            </w:r>
            <w:r w:rsidRPr="0029410D">
              <w:rPr>
                <w:rFonts w:eastAsia="Times New Roman"/>
                <w:color w:val="000000"/>
                <w:lang w:eastAsia="es-ES_tradnl"/>
              </w:rPr>
              <w:t xml:space="preserve"> comunicará formalmente la </w:t>
            </w:r>
            <w:r w:rsidRPr="0029410D">
              <w:rPr>
                <w:rFonts w:eastAsia="Times New Roman"/>
                <w:bCs/>
                <w:color w:val="000000"/>
                <w:lang w:eastAsia="es-ES_tradnl"/>
              </w:rPr>
              <w:t>desactivación del PHM</w:t>
            </w:r>
            <w:r>
              <w:rPr>
                <w:rFonts w:eastAsia="Times New Roman"/>
                <w:bCs/>
                <w:color w:val="000000"/>
                <w:lang w:eastAsia="es-ES_tradnl"/>
              </w:rPr>
              <w:t xml:space="preserve">. </w:t>
            </w:r>
            <w:r w:rsidRPr="0029410D">
              <w:rPr>
                <w:rFonts w:eastAsia="Times New Roman"/>
                <w:color w:val="000000"/>
                <w:lang w:eastAsia="es-ES_tradnl"/>
              </w:rPr>
              <w:t xml:space="preserve">Posteriormente, se procederá a la </w:t>
            </w:r>
            <w:r w:rsidRPr="0029410D">
              <w:rPr>
                <w:rFonts w:eastAsia="Times New Roman"/>
                <w:bCs/>
                <w:color w:val="000000"/>
                <w:lang w:eastAsia="es-ES_tradnl"/>
              </w:rPr>
              <w:t>devolución de los componentes sanguíneos</w:t>
            </w:r>
            <w:r w:rsidRPr="0029410D">
              <w:rPr>
                <w:rFonts w:eastAsia="Times New Roman"/>
                <w:color w:val="000000"/>
                <w:lang w:eastAsia="es-ES_tradnl"/>
              </w:rPr>
              <w:t xml:space="preserve"> no utilizados, respetando las </w:t>
            </w:r>
            <w:r w:rsidRPr="0029410D">
              <w:rPr>
                <w:rFonts w:eastAsia="Times New Roman"/>
                <w:bCs/>
                <w:color w:val="000000"/>
                <w:lang w:eastAsia="es-ES_tradnl"/>
              </w:rPr>
              <w:t>condiciones específicas de conservación, trazabilidad y tiempo de viabilidad</w:t>
            </w:r>
            <w:r w:rsidRPr="0029410D">
              <w:rPr>
                <w:rFonts w:eastAsia="Times New Roman"/>
                <w:color w:val="000000"/>
                <w:lang w:eastAsia="es-ES_tradnl"/>
              </w:rPr>
              <w:t xml:space="preserve"> establecidas para cada producto.</w:t>
            </w:r>
            <w:r>
              <w:rPr>
                <w:rFonts w:eastAsia="Times New Roman"/>
                <w:color w:val="000000"/>
                <w:lang w:eastAsia="es-ES_tradnl"/>
              </w:rPr>
              <w:t xml:space="preserve"> (Anexo 2)</w:t>
            </w:r>
            <w:bookmarkStart w:id="0" w:name="_GoBack"/>
            <w:bookmarkEnd w:id="0"/>
          </w:p>
          <w:p w14:paraId="3E93B05C" w14:textId="5E923D0D" w:rsidR="00C02699" w:rsidRPr="0029410D" w:rsidRDefault="00C02699" w:rsidP="00C02699">
            <w:pPr>
              <w:pStyle w:val="Prrafodelista"/>
              <w:widowControl w:val="0"/>
              <w:spacing w:line="240" w:lineRule="auto"/>
              <w:contextualSpacing w:val="0"/>
              <w:jc w:val="both"/>
              <w:rPr>
                <w:lang w:val="es-ES"/>
              </w:rPr>
            </w:pPr>
          </w:p>
        </w:tc>
      </w:tr>
      <w:tr w:rsidR="0090210E" w14:paraId="191BFF7C" w14:textId="77777777" w:rsidTr="4401142B">
        <w:tc>
          <w:tcPr>
            <w:tcW w:w="9675" w:type="dxa"/>
            <w:shd w:val="clear" w:color="auto" w:fill="D9D9D9" w:themeFill="background1" w:themeFillShade="D9"/>
            <w:tcMar>
              <w:top w:w="100" w:type="dxa"/>
              <w:left w:w="100" w:type="dxa"/>
              <w:bottom w:w="100" w:type="dxa"/>
              <w:right w:w="100" w:type="dxa"/>
            </w:tcMar>
          </w:tcPr>
          <w:p w14:paraId="5F5D4B3B" w14:textId="59BFD633" w:rsidR="0090210E" w:rsidRDefault="004D2868">
            <w:pPr>
              <w:widowControl w:val="0"/>
              <w:spacing w:line="240" w:lineRule="auto"/>
              <w:contextualSpacing w:val="0"/>
              <w:rPr>
                <w:b/>
              </w:rPr>
            </w:pPr>
            <w:r>
              <w:rPr>
                <w:b/>
              </w:rPr>
              <w:lastRenderedPageBreak/>
              <w:t>ANEXOS</w:t>
            </w:r>
          </w:p>
        </w:tc>
      </w:tr>
      <w:tr w:rsidR="0090210E" w:rsidRPr="00285247" w14:paraId="0898BE71" w14:textId="77777777" w:rsidTr="4401142B">
        <w:tc>
          <w:tcPr>
            <w:tcW w:w="9675" w:type="dxa"/>
            <w:shd w:val="clear" w:color="auto" w:fill="auto"/>
            <w:tcMar>
              <w:top w:w="100" w:type="dxa"/>
              <w:left w:w="100" w:type="dxa"/>
              <w:bottom w:w="100" w:type="dxa"/>
              <w:right w:w="100" w:type="dxa"/>
            </w:tcMar>
          </w:tcPr>
          <w:p w14:paraId="49C4FCA3" w14:textId="75B7A63F" w:rsidR="00DC2AFC" w:rsidRPr="00DC2AFC" w:rsidRDefault="00A979FC" w:rsidP="00DC2AFC">
            <w:pPr>
              <w:jc w:val="both"/>
              <w:textAlignment w:val="baseline"/>
              <w:rPr>
                <w:rFonts w:eastAsia="Times New Roman"/>
                <w:color w:val="000000"/>
                <w:lang w:val="es-ES" w:eastAsia="es-ES_tradnl"/>
              </w:rPr>
            </w:pPr>
            <w:r w:rsidRPr="00A979FC">
              <w:rPr>
                <w:rFonts w:eastAsia="Times New Roman"/>
                <w:b/>
                <w:bCs/>
                <w:color w:val="000000"/>
                <w:lang w:val="es-ES" w:eastAsia="es-ES_tradnl"/>
              </w:rPr>
              <w:t>ANEXO 1:</w:t>
            </w:r>
            <w:r>
              <w:rPr>
                <w:rFonts w:eastAsia="Times New Roman"/>
                <w:color w:val="000000"/>
                <w:lang w:val="es-ES" w:eastAsia="es-ES_tradnl"/>
              </w:rPr>
              <w:t xml:space="preserve"> </w:t>
            </w:r>
            <w:r w:rsidR="009554E3">
              <w:rPr>
                <w:rFonts w:eastAsia="Times New Roman"/>
                <w:b/>
                <w:lang w:eastAsia="es-ES_tradnl"/>
              </w:rPr>
              <w:t>Distribución de paquetes del PHM</w:t>
            </w:r>
          </w:p>
          <w:p w14:paraId="622504D9" w14:textId="19532AC0" w:rsidR="0090210E" w:rsidRDefault="009554E3" w:rsidP="002347AF">
            <w:pPr>
              <w:widowControl w:val="0"/>
              <w:spacing w:line="240" w:lineRule="auto"/>
              <w:ind w:right="187"/>
              <w:contextualSpacing w:val="0"/>
              <w:rPr>
                <w:b/>
              </w:rPr>
            </w:pPr>
            <w:r w:rsidRPr="009554E3">
              <w:rPr>
                <w:b/>
              </w:rPr>
              <w:drawing>
                <wp:inline distT="0" distB="0" distL="0" distR="0" wp14:anchorId="269BD60D" wp14:editId="3918973F">
                  <wp:extent cx="5319539" cy="3020487"/>
                  <wp:effectExtent l="0" t="0" r="1905"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28011" cy="3025298"/>
                          </a:xfrm>
                          <a:prstGeom prst="rect">
                            <a:avLst/>
                          </a:prstGeom>
                        </pic:spPr>
                      </pic:pic>
                    </a:graphicData>
                  </a:graphic>
                </wp:inline>
              </w:drawing>
            </w:r>
          </w:p>
          <w:p w14:paraId="7C0EC018" w14:textId="356B5D7B" w:rsidR="00382D5F" w:rsidRPr="00285247" w:rsidRDefault="00382D5F" w:rsidP="002347AF">
            <w:pPr>
              <w:widowControl w:val="0"/>
              <w:spacing w:line="240" w:lineRule="auto"/>
              <w:ind w:right="187"/>
              <w:contextualSpacing w:val="0"/>
              <w:rPr>
                <w:b/>
                <w:lang w:val="es-ES"/>
              </w:rPr>
            </w:pPr>
          </w:p>
          <w:p w14:paraId="1508576D" w14:textId="45E53084" w:rsidR="0090210E" w:rsidRDefault="00DC2AFC" w:rsidP="00DC2AFC">
            <w:pPr>
              <w:jc w:val="both"/>
              <w:textAlignment w:val="baseline"/>
              <w:rPr>
                <w:rFonts w:eastAsia="Times New Roman"/>
                <w:b/>
                <w:lang w:eastAsia="es-ES_tradnl"/>
              </w:rPr>
            </w:pPr>
            <w:r w:rsidRPr="00A979FC">
              <w:rPr>
                <w:rFonts w:eastAsia="Times New Roman"/>
                <w:b/>
                <w:bCs/>
                <w:color w:val="000000"/>
                <w:lang w:val="es-ES" w:eastAsia="es-ES_tradnl"/>
              </w:rPr>
              <w:t xml:space="preserve">ANEXO </w:t>
            </w:r>
            <w:r>
              <w:rPr>
                <w:rFonts w:eastAsia="Times New Roman"/>
                <w:b/>
                <w:bCs/>
                <w:color w:val="000000"/>
                <w:lang w:val="es-ES" w:eastAsia="es-ES_tradnl"/>
              </w:rPr>
              <w:t>2</w:t>
            </w:r>
            <w:r w:rsidRPr="00A979FC">
              <w:rPr>
                <w:rFonts w:eastAsia="Times New Roman"/>
                <w:b/>
                <w:bCs/>
                <w:color w:val="000000"/>
                <w:lang w:val="es-ES" w:eastAsia="es-ES_tradnl"/>
              </w:rPr>
              <w:t>:</w:t>
            </w:r>
            <w:r>
              <w:rPr>
                <w:rFonts w:eastAsia="Times New Roman"/>
                <w:color w:val="000000"/>
                <w:lang w:val="es-ES" w:eastAsia="es-ES_tradnl"/>
              </w:rPr>
              <w:t xml:space="preserve"> </w:t>
            </w:r>
            <w:r w:rsidR="009554E3">
              <w:rPr>
                <w:rFonts w:eastAsia="Times New Roman"/>
                <w:b/>
                <w:lang w:eastAsia="es-ES_tradnl"/>
              </w:rPr>
              <w:t xml:space="preserve">Devolución de los </w:t>
            </w:r>
            <w:proofErr w:type="spellStart"/>
            <w:r w:rsidR="009554E3">
              <w:rPr>
                <w:rFonts w:eastAsia="Times New Roman"/>
                <w:b/>
                <w:lang w:eastAsia="es-ES_tradnl"/>
              </w:rPr>
              <w:t>hemocomponentes</w:t>
            </w:r>
            <w:proofErr w:type="spellEnd"/>
          </w:p>
          <w:p w14:paraId="5B2B3587" w14:textId="17AB2210" w:rsidR="00F34600" w:rsidRPr="0047200F" w:rsidRDefault="009554E3" w:rsidP="0047200F">
            <w:pPr>
              <w:jc w:val="both"/>
              <w:textAlignment w:val="baseline"/>
              <w:rPr>
                <w:rFonts w:eastAsia="Times New Roman"/>
                <w:b/>
                <w:lang w:eastAsia="es-ES_tradnl"/>
              </w:rPr>
            </w:pPr>
            <w:r w:rsidRPr="009554E3">
              <w:rPr>
                <w:rFonts w:eastAsia="Times New Roman"/>
                <w:b/>
                <w:lang w:eastAsia="es-ES_tradnl"/>
              </w:rPr>
              <w:drawing>
                <wp:inline distT="0" distB="0" distL="0" distR="0" wp14:anchorId="0D213D63" wp14:editId="4F3CB091">
                  <wp:extent cx="6016625" cy="2254250"/>
                  <wp:effectExtent l="0" t="0" r="3175"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6625" cy="2254250"/>
                          </a:xfrm>
                          <a:prstGeom prst="rect">
                            <a:avLst/>
                          </a:prstGeom>
                        </pic:spPr>
                      </pic:pic>
                    </a:graphicData>
                  </a:graphic>
                </wp:inline>
              </w:drawing>
            </w:r>
          </w:p>
          <w:p w14:paraId="1F57DBD2" w14:textId="36C575C5" w:rsidR="00B07458" w:rsidRPr="00285247" w:rsidRDefault="00B07458" w:rsidP="001C7739">
            <w:pPr>
              <w:widowControl w:val="0"/>
              <w:spacing w:line="240" w:lineRule="auto"/>
              <w:ind w:right="187" w:firstLine="74"/>
              <w:contextualSpacing w:val="0"/>
              <w:jc w:val="both"/>
              <w:rPr>
                <w:b/>
                <w:lang w:val="es-ES"/>
              </w:rPr>
            </w:pPr>
          </w:p>
        </w:tc>
      </w:tr>
    </w:tbl>
    <w:p w14:paraId="1B61BD25" w14:textId="77777777" w:rsidR="0090210E" w:rsidRPr="00285247" w:rsidRDefault="0090210E">
      <w:pPr>
        <w:contextualSpacing w:val="0"/>
        <w:rPr>
          <w:lang w:val="es-ES"/>
        </w:rPr>
      </w:pPr>
    </w:p>
    <w:p w14:paraId="0FA200B9" w14:textId="77777777" w:rsidR="0090210E" w:rsidRDefault="005F0697">
      <w:pPr>
        <w:widowControl w:val="0"/>
        <w:spacing w:line="240" w:lineRule="auto"/>
        <w:contextualSpacing w:val="0"/>
        <w:jc w:val="center"/>
        <w:rPr>
          <w:b/>
          <w:sz w:val="24"/>
          <w:szCs w:val="24"/>
        </w:rPr>
      </w:pPr>
      <w:r>
        <w:rPr>
          <w:b/>
          <w:sz w:val="24"/>
          <w:szCs w:val="24"/>
        </w:rPr>
        <w:t>DESCRIPCIÓN DE LAS MODIFICACIONES DEL PROTOCOLO</w:t>
      </w:r>
    </w:p>
    <w:p w14:paraId="5502693C" w14:textId="77777777" w:rsidR="0090210E" w:rsidRDefault="0090210E">
      <w:pPr>
        <w:contextualSpacing w:val="0"/>
      </w:pPr>
    </w:p>
    <w:tbl>
      <w:tblPr>
        <w:tblStyle w:val="1"/>
        <w:tblW w:w="9600" w:type="dxa"/>
        <w:tblInd w:w="1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7380"/>
      </w:tblGrid>
      <w:tr w:rsidR="0090210E" w14:paraId="14A8A9B2" w14:textId="77777777">
        <w:tc>
          <w:tcPr>
            <w:tcW w:w="2220" w:type="dxa"/>
            <w:shd w:val="clear" w:color="auto" w:fill="D9D9D9"/>
            <w:tcMar>
              <w:top w:w="100" w:type="dxa"/>
              <w:left w:w="100" w:type="dxa"/>
              <w:bottom w:w="100" w:type="dxa"/>
              <w:right w:w="100" w:type="dxa"/>
            </w:tcMar>
          </w:tcPr>
          <w:p w14:paraId="588C0D32" w14:textId="77777777" w:rsidR="0090210E" w:rsidRDefault="005F0697">
            <w:pPr>
              <w:widowControl w:val="0"/>
              <w:pBdr>
                <w:top w:val="nil"/>
                <w:left w:val="nil"/>
                <w:bottom w:val="nil"/>
                <w:right w:val="nil"/>
                <w:between w:val="nil"/>
              </w:pBdr>
              <w:spacing w:line="240" w:lineRule="auto"/>
              <w:contextualSpacing w:val="0"/>
              <w:rPr>
                <w:b/>
              </w:rPr>
            </w:pPr>
            <w:r>
              <w:rPr>
                <w:b/>
              </w:rPr>
              <w:lastRenderedPageBreak/>
              <w:t>FECHA</w:t>
            </w:r>
          </w:p>
        </w:tc>
        <w:tc>
          <w:tcPr>
            <w:tcW w:w="7380" w:type="dxa"/>
            <w:shd w:val="clear" w:color="auto" w:fill="D9D9D9"/>
            <w:tcMar>
              <w:top w:w="100" w:type="dxa"/>
              <w:left w:w="100" w:type="dxa"/>
              <w:bottom w:w="100" w:type="dxa"/>
              <w:right w:w="100" w:type="dxa"/>
            </w:tcMar>
          </w:tcPr>
          <w:p w14:paraId="0FE30E4F" w14:textId="77777777" w:rsidR="0090210E" w:rsidRDefault="005F0697">
            <w:pPr>
              <w:widowControl w:val="0"/>
              <w:pBdr>
                <w:top w:val="nil"/>
                <w:left w:val="nil"/>
                <w:bottom w:val="nil"/>
                <w:right w:val="nil"/>
                <w:between w:val="nil"/>
              </w:pBdr>
              <w:spacing w:line="240" w:lineRule="auto"/>
              <w:contextualSpacing w:val="0"/>
              <w:rPr>
                <w:b/>
              </w:rPr>
            </w:pPr>
            <w:r>
              <w:rPr>
                <w:b/>
              </w:rPr>
              <w:t>DESCRIPCIÓN DE LAS MODIFICACIONES DEL PROTOCOLO</w:t>
            </w:r>
          </w:p>
        </w:tc>
      </w:tr>
      <w:tr w:rsidR="0090210E" w14:paraId="3E8E4E3B" w14:textId="77777777">
        <w:tc>
          <w:tcPr>
            <w:tcW w:w="2220" w:type="dxa"/>
            <w:shd w:val="clear" w:color="auto" w:fill="auto"/>
            <w:tcMar>
              <w:top w:w="100" w:type="dxa"/>
              <w:left w:w="100" w:type="dxa"/>
              <w:bottom w:w="100" w:type="dxa"/>
              <w:right w:w="100" w:type="dxa"/>
            </w:tcMar>
          </w:tcPr>
          <w:p w14:paraId="2582BF99" w14:textId="77777777" w:rsidR="0090210E" w:rsidRDefault="0090210E">
            <w:pPr>
              <w:widowControl w:val="0"/>
              <w:pBdr>
                <w:top w:val="nil"/>
                <w:left w:val="nil"/>
                <w:bottom w:val="nil"/>
                <w:right w:val="nil"/>
                <w:between w:val="nil"/>
              </w:pBdr>
              <w:spacing w:line="240" w:lineRule="auto"/>
              <w:contextualSpacing w:val="0"/>
            </w:pPr>
          </w:p>
        </w:tc>
        <w:tc>
          <w:tcPr>
            <w:tcW w:w="7380" w:type="dxa"/>
            <w:shd w:val="clear" w:color="auto" w:fill="auto"/>
            <w:tcMar>
              <w:top w:w="100" w:type="dxa"/>
              <w:left w:w="100" w:type="dxa"/>
              <w:bottom w:w="100" w:type="dxa"/>
              <w:right w:w="100" w:type="dxa"/>
            </w:tcMar>
          </w:tcPr>
          <w:p w14:paraId="23FD1152" w14:textId="77777777" w:rsidR="0090210E" w:rsidRDefault="0090210E">
            <w:pPr>
              <w:widowControl w:val="0"/>
              <w:pBdr>
                <w:top w:val="nil"/>
                <w:left w:val="nil"/>
                <w:bottom w:val="nil"/>
                <w:right w:val="nil"/>
                <w:between w:val="nil"/>
              </w:pBdr>
              <w:spacing w:line="240" w:lineRule="auto"/>
              <w:contextualSpacing w:val="0"/>
            </w:pPr>
          </w:p>
        </w:tc>
      </w:tr>
    </w:tbl>
    <w:p w14:paraId="0D1496A3" w14:textId="6036E378" w:rsidR="00B97948" w:rsidRDefault="00B97948" w:rsidP="4401142B"/>
    <w:sectPr w:rsidR="00B97948">
      <w:footerReference w:type="default" r:id="rId16"/>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4929CB" w14:textId="77777777" w:rsidR="000D2C5F" w:rsidRDefault="000D2C5F">
      <w:pPr>
        <w:spacing w:line="240" w:lineRule="auto"/>
      </w:pPr>
      <w:r>
        <w:separator/>
      </w:r>
    </w:p>
  </w:endnote>
  <w:endnote w:type="continuationSeparator" w:id="0">
    <w:p w14:paraId="0FC4F3BC" w14:textId="77777777" w:rsidR="000D2C5F" w:rsidRDefault="000D2C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203BB8" w14:textId="7A8D363D" w:rsidR="0090210E" w:rsidRDefault="005F0697">
    <w:pPr>
      <w:contextualSpacing w:val="0"/>
      <w:jc w:val="center"/>
      <w:rPr>
        <w:b/>
      </w:rPr>
    </w:pPr>
    <w:r>
      <w:rPr>
        <w:b/>
      </w:rPr>
      <w:fldChar w:fldCharType="begin"/>
    </w:r>
    <w:r>
      <w:rPr>
        <w:b/>
      </w:rPr>
      <w:instrText>PAGE</w:instrText>
    </w:r>
    <w:r>
      <w:rPr>
        <w:b/>
      </w:rPr>
      <w:fldChar w:fldCharType="separate"/>
    </w:r>
    <w:r w:rsidR="00873BFD">
      <w:rPr>
        <w:b/>
        <w:noProof/>
      </w:rPr>
      <w:t>2</w:t>
    </w:r>
    <w:r>
      <w:rPr>
        <w:b/>
      </w:rPr>
      <w:fldChar w:fldCharType="end"/>
    </w:r>
    <w:r>
      <w:rPr>
        <w:b/>
      </w:rPr>
      <w:t>/</w:t>
    </w:r>
    <w:r>
      <w:rPr>
        <w:b/>
      </w:rPr>
      <w:fldChar w:fldCharType="begin"/>
    </w:r>
    <w:r>
      <w:rPr>
        <w:b/>
      </w:rPr>
      <w:instrText>NUMPAGES</w:instrText>
    </w:r>
    <w:r>
      <w:rPr>
        <w:b/>
      </w:rPr>
      <w:fldChar w:fldCharType="separate"/>
    </w:r>
    <w:r w:rsidR="00873BFD">
      <w:rPr>
        <w:b/>
        <w:noProof/>
      </w:rPr>
      <w:t>4</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773272" w14:textId="77777777" w:rsidR="000D2C5F" w:rsidRDefault="000D2C5F">
      <w:pPr>
        <w:spacing w:line="240" w:lineRule="auto"/>
      </w:pPr>
      <w:r>
        <w:separator/>
      </w:r>
    </w:p>
  </w:footnote>
  <w:footnote w:type="continuationSeparator" w:id="0">
    <w:p w14:paraId="7426685A" w14:textId="77777777" w:rsidR="000D2C5F" w:rsidRDefault="000D2C5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A7F1C"/>
    <w:multiLevelType w:val="hybridMultilevel"/>
    <w:tmpl w:val="91445AFE"/>
    <w:lvl w:ilvl="0" w:tplc="77F0D8F4">
      <w:start w:val="3"/>
      <w:numFmt w:val="decimal"/>
      <w:lvlText w:val="%1."/>
      <w:lvlJc w:val="left"/>
      <w:pPr>
        <w:ind w:left="720"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C0D73A7"/>
    <w:multiLevelType w:val="hybridMultilevel"/>
    <w:tmpl w:val="9288E918"/>
    <w:lvl w:ilvl="0" w:tplc="A3D80308">
      <w:start w:val="1"/>
      <w:numFmt w:val="decimal"/>
      <w:lvlText w:val="%1."/>
      <w:lvlJc w:val="lef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29857C6">
      <w:numFmt w:val="bullet"/>
      <w:lvlText w:val="-"/>
      <w:lvlJc w:val="left"/>
      <w:pPr>
        <w:ind w:left="2880" w:hanging="360"/>
      </w:pPr>
      <w:rPr>
        <w:rFonts w:ascii="Arial" w:eastAsiaTheme="minorHAnsi" w:hAnsi="Arial" w:cs="Arial"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08C6C8C"/>
    <w:multiLevelType w:val="hybridMultilevel"/>
    <w:tmpl w:val="2E92F574"/>
    <w:lvl w:ilvl="0" w:tplc="F1D2AD42">
      <w:start w:val="1"/>
      <w:numFmt w:val="decimal"/>
      <w:lvlText w:val="%1."/>
      <w:lvlJc w:val="left"/>
      <w:pPr>
        <w:tabs>
          <w:tab w:val="num" w:pos="720"/>
        </w:tabs>
        <w:ind w:left="720" w:hanging="360"/>
      </w:pPr>
    </w:lvl>
    <w:lvl w:ilvl="1" w:tplc="5A083AE0" w:tentative="1">
      <w:start w:val="1"/>
      <w:numFmt w:val="decimal"/>
      <w:lvlText w:val="%2."/>
      <w:lvlJc w:val="left"/>
      <w:pPr>
        <w:tabs>
          <w:tab w:val="num" w:pos="1440"/>
        </w:tabs>
        <w:ind w:left="1440" w:hanging="360"/>
      </w:pPr>
    </w:lvl>
    <w:lvl w:ilvl="2" w:tplc="1174F69E" w:tentative="1">
      <w:start w:val="1"/>
      <w:numFmt w:val="decimal"/>
      <w:lvlText w:val="%3."/>
      <w:lvlJc w:val="left"/>
      <w:pPr>
        <w:tabs>
          <w:tab w:val="num" w:pos="2160"/>
        </w:tabs>
        <w:ind w:left="2160" w:hanging="360"/>
      </w:pPr>
    </w:lvl>
    <w:lvl w:ilvl="3" w:tplc="B43CED8A" w:tentative="1">
      <w:start w:val="1"/>
      <w:numFmt w:val="decimal"/>
      <w:lvlText w:val="%4."/>
      <w:lvlJc w:val="left"/>
      <w:pPr>
        <w:tabs>
          <w:tab w:val="num" w:pos="2880"/>
        </w:tabs>
        <w:ind w:left="2880" w:hanging="360"/>
      </w:pPr>
    </w:lvl>
    <w:lvl w:ilvl="4" w:tplc="5AC6EC16" w:tentative="1">
      <w:start w:val="1"/>
      <w:numFmt w:val="decimal"/>
      <w:lvlText w:val="%5."/>
      <w:lvlJc w:val="left"/>
      <w:pPr>
        <w:tabs>
          <w:tab w:val="num" w:pos="3600"/>
        </w:tabs>
        <w:ind w:left="3600" w:hanging="360"/>
      </w:pPr>
    </w:lvl>
    <w:lvl w:ilvl="5" w:tplc="D10C44E8" w:tentative="1">
      <w:start w:val="1"/>
      <w:numFmt w:val="decimal"/>
      <w:lvlText w:val="%6."/>
      <w:lvlJc w:val="left"/>
      <w:pPr>
        <w:tabs>
          <w:tab w:val="num" w:pos="4320"/>
        </w:tabs>
        <w:ind w:left="4320" w:hanging="360"/>
      </w:pPr>
    </w:lvl>
    <w:lvl w:ilvl="6" w:tplc="EF285020" w:tentative="1">
      <w:start w:val="1"/>
      <w:numFmt w:val="decimal"/>
      <w:lvlText w:val="%7."/>
      <w:lvlJc w:val="left"/>
      <w:pPr>
        <w:tabs>
          <w:tab w:val="num" w:pos="5040"/>
        </w:tabs>
        <w:ind w:left="5040" w:hanging="360"/>
      </w:pPr>
    </w:lvl>
    <w:lvl w:ilvl="7" w:tplc="2EE08C94" w:tentative="1">
      <w:start w:val="1"/>
      <w:numFmt w:val="decimal"/>
      <w:lvlText w:val="%8."/>
      <w:lvlJc w:val="left"/>
      <w:pPr>
        <w:tabs>
          <w:tab w:val="num" w:pos="5760"/>
        </w:tabs>
        <w:ind w:left="5760" w:hanging="360"/>
      </w:pPr>
    </w:lvl>
    <w:lvl w:ilvl="8" w:tplc="7FE4B986" w:tentative="1">
      <w:start w:val="1"/>
      <w:numFmt w:val="decimal"/>
      <w:lvlText w:val="%9."/>
      <w:lvlJc w:val="left"/>
      <w:pPr>
        <w:tabs>
          <w:tab w:val="num" w:pos="6480"/>
        </w:tabs>
        <w:ind w:left="6480" w:hanging="360"/>
      </w:pPr>
    </w:lvl>
  </w:abstractNum>
  <w:abstractNum w:abstractNumId="3" w15:restartNumberingAfterBreak="0">
    <w:nsid w:val="150A54F6"/>
    <w:multiLevelType w:val="hybridMultilevel"/>
    <w:tmpl w:val="0FBAA312"/>
    <w:lvl w:ilvl="0" w:tplc="D444C040">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4" w15:restartNumberingAfterBreak="0">
    <w:nsid w:val="336029A6"/>
    <w:multiLevelType w:val="hybridMultilevel"/>
    <w:tmpl w:val="0CE0589A"/>
    <w:lvl w:ilvl="0" w:tplc="040A000F">
      <w:start w:val="1"/>
      <w:numFmt w:val="decimal"/>
      <w:lvlText w:val="%1."/>
      <w:lvlJc w:val="left"/>
      <w:pPr>
        <w:ind w:left="720"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3B771061"/>
    <w:multiLevelType w:val="hybridMultilevel"/>
    <w:tmpl w:val="BC721A30"/>
    <w:lvl w:ilvl="0" w:tplc="D8F48F38">
      <w:start w:val="2"/>
      <w:numFmt w:val="decimal"/>
      <w:lvlText w:val="%1."/>
      <w:lvlJc w:val="left"/>
      <w:pPr>
        <w:ind w:left="720"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43C7753F"/>
    <w:multiLevelType w:val="multilevel"/>
    <w:tmpl w:val="7A128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ED240F"/>
    <w:multiLevelType w:val="multilevel"/>
    <w:tmpl w:val="0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558059D0"/>
    <w:multiLevelType w:val="hybridMultilevel"/>
    <w:tmpl w:val="90EADC60"/>
    <w:lvl w:ilvl="0" w:tplc="040A000F">
      <w:start w:val="1"/>
      <w:numFmt w:val="decimal"/>
      <w:lvlText w:val="%1."/>
      <w:lvlJc w:val="left"/>
      <w:pPr>
        <w:ind w:left="1636" w:hanging="360"/>
      </w:pPr>
      <w:rPr>
        <w:rFonts w:hint="default"/>
      </w:rPr>
    </w:lvl>
    <w:lvl w:ilvl="1" w:tplc="040A0003">
      <w:start w:val="1"/>
      <w:numFmt w:val="bullet"/>
      <w:lvlText w:val="o"/>
      <w:lvlJc w:val="left"/>
      <w:pPr>
        <w:ind w:left="2356" w:hanging="360"/>
      </w:pPr>
      <w:rPr>
        <w:rFonts w:ascii="Courier New" w:hAnsi="Courier New" w:cs="Courier New" w:hint="default"/>
      </w:rPr>
    </w:lvl>
    <w:lvl w:ilvl="2" w:tplc="040A0005" w:tentative="1">
      <w:start w:val="1"/>
      <w:numFmt w:val="bullet"/>
      <w:lvlText w:val=""/>
      <w:lvlJc w:val="left"/>
      <w:pPr>
        <w:ind w:left="3076" w:hanging="360"/>
      </w:pPr>
      <w:rPr>
        <w:rFonts w:ascii="Wingdings" w:hAnsi="Wingdings" w:hint="default"/>
      </w:rPr>
    </w:lvl>
    <w:lvl w:ilvl="3" w:tplc="040A0001" w:tentative="1">
      <w:start w:val="1"/>
      <w:numFmt w:val="bullet"/>
      <w:lvlText w:val=""/>
      <w:lvlJc w:val="left"/>
      <w:pPr>
        <w:ind w:left="3796" w:hanging="360"/>
      </w:pPr>
      <w:rPr>
        <w:rFonts w:ascii="Symbol" w:hAnsi="Symbol" w:hint="default"/>
      </w:rPr>
    </w:lvl>
    <w:lvl w:ilvl="4" w:tplc="040A0003" w:tentative="1">
      <w:start w:val="1"/>
      <w:numFmt w:val="bullet"/>
      <w:lvlText w:val="o"/>
      <w:lvlJc w:val="left"/>
      <w:pPr>
        <w:ind w:left="4516" w:hanging="360"/>
      </w:pPr>
      <w:rPr>
        <w:rFonts w:ascii="Courier New" w:hAnsi="Courier New" w:cs="Courier New" w:hint="default"/>
      </w:rPr>
    </w:lvl>
    <w:lvl w:ilvl="5" w:tplc="040A0005">
      <w:start w:val="1"/>
      <w:numFmt w:val="bullet"/>
      <w:lvlText w:val=""/>
      <w:lvlJc w:val="left"/>
      <w:pPr>
        <w:ind w:left="5236" w:hanging="360"/>
      </w:pPr>
      <w:rPr>
        <w:rFonts w:ascii="Wingdings" w:hAnsi="Wingdings" w:hint="default"/>
      </w:rPr>
    </w:lvl>
    <w:lvl w:ilvl="6" w:tplc="040A0001" w:tentative="1">
      <w:start w:val="1"/>
      <w:numFmt w:val="bullet"/>
      <w:lvlText w:val=""/>
      <w:lvlJc w:val="left"/>
      <w:pPr>
        <w:ind w:left="5956" w:hanging="360"/>
      </w:pPr>
      <w:rPr>
        <w:rFonts w:ascii="Symbol" w:hAnsi="Symbol" w:hint="default"/>
      </w:rPr>
    </w:lvl>
    <w:lvl w:ilvl="7" w:tplc="040A0003" w:tentative="1">
      <w:start w:val="1"/>
      <w:numFmt w:val="bullet"/>
      <w:lvlText w:val="o"/>
      <w:lvlJc w:val="left"/>
      <w:pPr>
        <w:ind w:left="6676" w:hanging="360"/>
      </w:pPr>
      <w:rPr>
        <w:rFonts w:ascii="Courier New" w:hAnsi="Courier New" w:cs="Courier New" w:hint="default"/>
      </w:rPr>
    </w:lvl>
    <w:lvl w:ilvl="8" w:tplc="040A0005" w:tentative="1">
      <w:start w:val="1"/>
      <w:numFmt w:val="bullet"/>
      <w:lvlText w:val=""/>
      <w:lvlJc w:val="left"/>
      <w:pPr>
        <w:ind w:left="7396" w:hanging="360"/>
      </w:pPr>
      <w:rPr>
        <w:rFonts w:ascii="Wingdings" w:hAnsi="Wingdings" w:hint="default"/>
      </w:rPr>
    </w:lvl>
  </w:abstractNum>
  <w:abstractNum w:abstractNumId="9" w15:restartNumberingAfterBreak="0">
    <w:nsid w:val="5B230DF2"/>
    <w:multiLevelType w:val="multilevel"/>
    <w:tmpl w:val="3B36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1057F"/>
    <w:multiLevelType w:val="hybridMultilevel"/>
    <w:tmpl w:val="101A0D4A"/>
    <w:lvl w:ilvl="0" w:tplc="F25E8F4A">
      <w:start w:val="1"/>
      <w:numFmt w:val="bullet"/>
      <w:lvlText w:val="o"/>
      <w:lvlJc w:val="left"/>
      <w:pPr>
        <w:ind w:left="1440" w:hanging="360"/>
      </w:pPr>
      <w:rPr>
        <w:rFonts w:ascii="Courier New" w:hAnsi="Courier New"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1" w15:restartNumberingAfterBreak="0">
    <w:nsid w:val="66B57DEC"/>
    <w:multiLevelType w:val="multilevel"/>
    <w:tmpl w:val="3CA2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22484D"/>
    <w:multiLevelType w:val="hybridMultilevel"/>
    <w:tmpl w:val="C1183C40"/>
    <w:lvl w:ilvl="0" w:tplc="4DFE73DA">
      <w:numFmt w:val="bullet"/>
      <w:lvlText w:val="-"/>
      <w:lvlJc w:val="left"/>
      <w:pPr>
        <w:ind w:left="720" w:hanging="360"/>
      </w:pPr>
      <w:rPr>
        <w:rFonts w:ascii="Arial" w:eastAsia="Times New Roman" w:hAnsi="Arial" w:cs="Aria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72EA43EF"/>
    <w:multiLevelType w:val="hybridMultilevel"/>
    <w:tmpl w:val="B31CBC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12"/>
  </w:num>
  <w:num w:numId="2">
    <w:abstractNumId w:val="4"/>
  </w:num>
  <w:num w:numId="3">
    <w:abstractNumId w:val="5"/>
  </w:num>
  <w:num w:numId="4">
    <w:abstractNumId w:val="0"/>
  </w:num>
  <w:num w:numId="5">
    <w:abstractNumId w:val="10"/>
  </w:num>
  <w:num w:numId="6">
    <w:abstractNumId w:val="11"/>
  </w:num>
  <w:num w:numId="7">
    <w:abstractNumId w:val="9"/>
  </w:num>
  <w:num w:numId="8">
    <w:abstractNumId w:val="3"/>
  </w:num>
  <w:num w:numId="9">
    <w:abstractNumId w:val="13"/>
  </w:num>
  <w:num w:numId="10">
    <w:abstractNumId w:val="1"/>
  </w:num>
  <w:num w:numId="11">
    <w:abstractNumId w:val="7"/>
  </w:num>
  <w:num w:numId="12">
    <w:abstractNumId w:val="2"/>
  </w:num>
  <w:num w:numId="13">
    <w:abstractNumId w:val="8"/>
  </w:num>
  <w:num w:numId="14">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activeWritingStyle w:appName="MSWord" w:lang="es-ES" w:vendorID="64" w:dllVersion="4096" w:nlCheck="1" w:checkStyle="0"/>
  <w:activeWritingStyle w:appName="MSWord" w:lang="es-ES" w:vendorID="64" w:dllVersion="6" w:nlCheck="1" w:checkStyle="0"/>
  <w:activeWritingStyle w:appName="MSWord" w:lang="en-GB" w:vendorID="64" w:dllVersion="6" w:nlCheck="1" w:checkStyle="1"/>
  <w:activeWritingStyle w:appName="MSWord" w:lang="es-ES_tradnl" w:vendorID="64" w:dllVersion="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10E"/>
    <w:rsid w:val="000565BA"/>
    <w:rsid w:val="000727A7"/>
    <w:rsid w:val="000A2871"/>
    <w:rsid w:val="000B7B5A"/>
    <w:rsid w:val="000C1411"/>
    <w:rsid w:val="000C2336"/>
    <w:rsid w:val="000D2C5F"/>
    <w:rsid w:val="00121608"/>
    <w:rsid w:val="00126AA8"/>
    <w:rsid w:val="00135495"/>
    <w:rsid w:val="001457B4"/>
    <w:rsid w:val="00172D6D"/>
    <w:rsid w:val="00174745"/>
    <w:rsid w:val="0018691E"/>
    <w:rsid w:val="0019681E"/>
    <w:rsid w:val="001B0A2A"/>
    <w:rsid w:val="001B2AC9"/>
    <w:rsid w:val="001B39D6"/>
    <w:rsid w:val="001B6BDA"/>
    <w:rsid w:val="001C20AF"/>
    <w:rsid w:val="001C7739"/>
    <w:rsid w:val="001F0780"/>
    <w:rsid w:val="001F3409"/>
    <w:rsid w:val="002347AF"/>
    <w:rsid w:val="002475F8"/>
    <w:rsid w:val="002501D1"/>
    <w:rsid w:val="00285247"/>
    <w:rsid w:val="0029410D"/>
    <w:rsid w:val="002A10E5"/>
    <w:rsid w:val="002A63E4"/>
    <w:rsid w:val="002A70FC"/>
    <w:rsid w:val="002B3FDC"/>
    <w:rsid w:val="002B4227"/>
    <w:rsid w:val="002C7FEC"/>
    <w:rsid w:val="002D7750"/>
    <w:rsid w:val="002E04D4"/>
    <w:rsid w:val="002E776C"/>
    <w:rsid w:val="002F335C"/>
    <w:rsid w:val="00301829"/>
    <w:rsid w:val="003244F5"/>
    <w:rsid w:val="00343434"/>
    <w:rsid w:val="00360DEA"/>
    <w:rsid w:val="00366811"/>
    <w:rsid w:val="00382D5F"/>
    <w:rsid w:val="00382DF9"/>
    <w:rsid w:val="00392780"/>
    <w:rsid w:val="00395365"/>
    <w:rsid w:val="003A7D93"/>
    <w:rsid w:val="003C2373"/>
    <w:rsid w:val="003D1942"/>
    <w:rsid w:val="003D2C8F"/>
    <w:rsid w:val="003E1A8D"/>
    <w:rsid w:val="003E51AF"/>
    <w:rsid w:val="004067D4"/>
    <w:rsid w:val="00452105"/>
    <w:rsid w:val="004613E4"/>
    <w:rsid w:val="0047200F"/>
    <w:rsid w:val="004B58A5"/>
    <w:rsid w:val="004C45A0"/>
    <w:rsid w:val="004C4961"/>
    <w:rsid w:val="004D2868"/>
    <w:rsid w:val="004E568B"/>
    <w:rsid w:val="00533B7B"/>
    <w:rsid w:val="0054579D"/>
    <w:rsid w:val="00557700"/>
    <w:rsid w:val="00573F20"/>
    <w:rsid w:val="005837A3"/>
    <w:rsid w:val="00593FA6"/>
    <w:rsid w:val="005A4863"/>
    <w:rsid w:val="005A66F7"/>
    <w:rsid w:val="005C2FAA"/>
    <w:rsid w:val="005E0A0A"/>
    <w:rsid w:val="005E0A49"/>
    <w:rsid w:val="005F0697"/>
    <w:rsid w:val="005F2EEF"/>
    <w:rsid w:val="005F3FB1"/>
    <w:rsid w:val="006145C2"/>
    <w:rsid w:val="00620355"/>
    <w:rsid w:val="00631A1E"/>
    <w:rsid w:val="00632D91"/>
    <w:rsid w:val="0064133C"/>
    <w:rsid w:val="0064715C"/>
    <w:rsid w:val="0065110D"/>
    <w:rsid w:val="006530BC"/>
    <w:rsid w:val="00655B54"/>
    <w:rsid w:val="006561A3"/>
    <w:rsid w:val="00657887"/>
    <w:rsid w:val="0066359C"/>
    <w:rsid w:val="006708C5"/>
    <w:rsid w:val="0067238C"/>
    <w:rsid w:val="00680A8A"/>
    <w:rsid w:val="006861E9"/>
    <w:rsid w:val="00686D31"/>
    <w:rsid w:val="006A1519"/>
    <w:rsid w:val="006D15A0"/>
    <w:rsid w:val="006E6F9B"/>
    <w:rsid w:val="00714844"/>
    <w:rsid w:val="00731D77"/>
    <w:rsid w:val="007371CB"/>
    <w:rsid w:val="00740F43"/>
    <w:rsid w:val="007439CA"/>
    <w:rsid w:val="007513A1"/>
    <w:rsid w:val="0076684A"/>
    <w:rsid w:val="00775F97"/>
    <w:rsid w:val="00781693"/>
    <w:rsid w:val="00784897"/>
    <w:rsid w:val="0078634E"/>
    <w:rsid w:val="00790445"/>
    <w:rsid w:val="00790DA5"/>
    <w:rsid w:val="00792927"/>
    <w:rsid w:val="007E268C"/>
    <w:rsid w:val="007E7779"/>
    <w:rsid w:val="008219F2"/>
    <w:rsid w:val="00825C9F"/>
    <w:rsid w:val="008373BF"/>
    <w:rsid w:val="00873BFD"/>
    <w:rsid w:val="00880874"/>
    <w:rsid w:val="00881318"/>
    <w:rsid w:val="00883D64"/>
    <w:rsid w:val="008A2206"/>
    <w:rsid w:val="008B1F97"/>
    <w:rsid w:val="008B7BD2"/>
    <w:rsid w:val="008E2277"/>
    <w:rsid w:val="0090210E"/>
    <w:rsid w:val="0090454D"/>
    <w:rsid w:val="009154DD"/>
    <w:rsid w:val="0094020B"/>
    <w:rsid w:val="00941360"/>
    <w:rsid w:val="0094797E"/>
    <w:rsid w:val="009554E3"/>
    <w:rsid w:val="009604C4"/>
    <w:rsid w:val="009624B5"/>
    <w:rsid w:val="00970247"/>
    <w:rsid w:val="009743F2"/>
    <w:rsid w:val="00981CCA"/>
    <w:rsid w:val="009B27DB"/>
    <w:rsid w:val="009B301E"/>
    <w:rsid w:val="009B5E8F"/>
    <w:rsid w:val="009B5E91"/>
    <w:rsid w:val="009B73E0"/>
    <w:rsid w:val="009D288C"/>
    <w:rsid w:val="009D79C6"/>
    <w:rsid w:val="009F7DDE"/>
    <w:rsid w:val="00A03126"/>
    <w:rsid w:val="00A0324A"/>
    <w:rsid w:val="00A21558"/>
    <w:rsid w:val="00A23398"/>
    <w:rsid w:val="00A36FB5"/>
    <w:rsid w:val="00A75F40"/>
    <w:rsid w:val="00A76EF3"/>
    <w:rsid w:val="00A91DD6"/>
    <w:rsid w:val="00A93945"/>
    <w:rsid w:val="00A979FC"/>
    <w:rsid w:val="00AA63C7"/>
    <w:rsid w:val="00AC693B"/>
    <w:rsid w:val="00AC77F8"/>
    <w:rsid w:val="00AD3F59"/>
    <w:rsid w:val="00AD5184"/>
    <w:rsid w:val="00AE45FD"/>
    <w:rsid w:val="00AF2E94"/>
    <w:rsid w:val="00AF728D"/>
    <w:rsid w:val="00B07458"/>
    <w:rsid w:val="00B07FC4"/>
    <w:rsid w:val="00B1201C"/>
    <w:rsid w:val="00B127BE"/>
    <w:rsid w:val="00B14D22"/>
    <w:rsid w:val="00B153A7"/>
    <w:rsid w:val="00B21503"/>
    <w:rsid w:val="00B35083"/>
    <w:rsid w:val="00B718F9"/>
    <w:rsid w:val="00B750A5"/>
    <w:rsid w:val="00B85151"/>
    <w:rsid w:val="00B97948"/>
    <w:rsid w:val="00BA2367"/>
    <w:rsid w:val="00BA59EF"/>
    <w:rsid w:val="00BA73CE"/>
    <w:rsid w:val="00BC6841"/>
    <w:rsid w:val="00BF16BF"/>
    <w:rsid w:val="00BF5989"/>
    <w:rsid w:val="00C02699"/>
    <w:rsid w:val="00C1687C"/>
    <w:rsid w:val="00C32C12"/>
    <w:rsid w:val="00C43994"/>
    <w:rsid w:val="00C50521"/>
    <w:rsid w:val="00C52394"/>
    <w:rsid w:val="00C57823"/>
    <w:rsid w:val="00C64AEA"/>
    <w:rsid w:val="00C77089"/>
    <w:rsid w:val="00CB2D5C"/>
    <w:rsid w:val="00CC1F6B"/>
    <w:rsid w:val="00CD21D5"/>
    <w:rsid w:val="00CD5A35"/>
    <w:rsid w:val="00D01144"/>
    <w:rsid w:val="00D3245B"/>
    <w:rsid w:val="00D33177"/>
    <w:rsid w:val="00D3735D"/>
    <w:rsid w:val="00D41A15"/>
    <w:rsid w:val="00D613E4"/>
    <w:rsid w:val="00D64851"/>
    <w:rsid w:val="00DA0EBD"/>
    <w:rsid w:val="00DB09C1"/>
    <w:rsid w:val="00DB7CD4"/>
    <w:rsid w:val="00DC2AFC"/>
    <w:rsid w:val="00E028FB"/>
    <w:rsid w:val="00E35198"/>
    <w:rsid w:val="00E520E5"/>
    <w:rsid w:val="00E9367E"/>
    <w:rsid w:val="00EB2784"/>
    <w:rsid w:val="00EB3374"/>
    <w:rsid w:val="00EC1AE4"/>
    <w:rsid w:val="00F16698"/>
    <w:rsid w:val="00F34600"/>
    <w:rsid w:val="00F4477C"/>
    <w:rsid w:val="00F64318"/>
    <w:rsid w:val="00F6509A"/>
    <w:rsid w:val="00F74177"/>
    <w:rsid w:val="00F84517"/>
    <w:rsid w:val="00F84DAF"/>
    <w:rsid w:val="00FB0C93"/>
    <w:rsid w:val="00FE256E"/>
    <w:rsid w:val="00FF79D8"/>
    <w:rsid w:val="03773EBD"/>
    <w:rsid w:val="065705E4"/>
    <w:rsid w:val="0822A6E7"/>
    <w:rsid w:val="0B7E2A5D"/>
    <w:rsid w:val="0BD1827F"/>
    <w:rsid w:val="0CF4AB53"/>
    <w:rsid w:val="0EFC73AE"/>
    <w:rsid w:val="124FEF3D"/>
    <w:rsid w:val="144D2E93"/>
    <w:rsid w:val="16DA92CF"/>
    <w:rsid w:val="18797A7B"/>
    <w:rsid w:val="19F944D3"/>
    <w:rsid w:val="1A546CA6"/>
    <w:rsid w:val="1A5798EE"/>
    <w:rsid w:val="1A762EDB"/>
    <w:rsid w:val="1C05F3B0"/>
    <w:rsid w:val="1C57112A"/>
    <w:rsid w:val="1C6ECC6C"/>
    <w:rsid w:val="1C747737"/>
    <w:rsid w:val="1D257D25"/>
    <w:rsid w:val="1E82D1C3"/>
    <w:rsid w:val="21C13A4D"/>
    <w:rsid w:val="21E9179E"/>
    <w:rsid w:val="230B05CB"/>
    <w:rsid w:val="25E679DD"/>
    <w:rsid w:val="2675BD75"/>
    <w:rsid w:val="26DC707E"/>
    <w:rsid w:val="27720C52"/>
    <w:rsid w:val="283B97D5"/>
    <w:rsid w:val="29226CDA"/>
    <w:rsid w:val="29EE05B4"/>
    <w:rsid w:val="2AAF8C6F"/>
    <w:rsid w:val="2B580AE5"/>
    <w:rsid w:val="2BB7E20C"/>
    <w:rsid w:val="2C1B0248"/>
    <w:rsid w:val="327ABB9F"/>
    <w:rsid w:val="33BFAE47"/>
    <w:rsid w:val="34321D10"/>
    <w:rsid w:val="3491EAA2"/>
    <w:rsid w:val="38C2AB28"/>
    <w:rsid w:val="3A0FE01A"/>
    <w:rsid w:val="3AC62CD2"/>
    <w:rsid w:val="3BF04102"/>
    <w:rsid w:val="3CFC6D86"/>
    <w:rsid w:val="3D3A043D"/>
    <w:rsid w:val="3D3E48A4"/>
    <w:rsid w:val="3D4286F6"/>
    <w:rsid w:val="3FD967D7"/>
    <w:rsid w:val="41B71A9C"/>
    <w:rsid w:val="42F1AABB"/>
    <w:rsid w:val="435BF39E"/>
    <w:rsid w:val="43858FB3"/>
    <w:rsid w:val="4401142B"/>
    <w:rsid w:val="46BF993B"/>
    <w:rsid w:val="47C12ED0"/>
    <w:rsid w:val="49E72ADF"/>
    <w:rsid w:val="49E9B34C"/>
    <w:rsid w:val="4A946A1C"/>
    <w:rsid w:val="4B8E1F0A"/>
    <w:rsid w:val="4DBBCE61"/>
    <w:rsid w:val="4EEDCD2F"/>
    <w:rsid w:val="5229D09D"/>
    <w:rsid w:val="53A51DBA"/>
    <w:rsid w:val="53B14C74"/>
    <w:rsid w:val="585BCA60"/>
    <w:rsid w:val="5ADF401A"/>
    <w:rsid w:val="60A0C16A"/>
    <w:rsid w:val="6112F9AD"/>
    <w:rsid w:val="6197A508"/>
    <w:rsid w:val="64D4A645"/>
    <w:rsid w:val="659278C6"/>
    <w:rsid w:val="66FFAE06"/>
    <w:rsid w:val="6742DFE8"/>
    <w:rsid w:val="67E2C402"/>
    <w:rsid w:val="687FABDD"/>
    <w:rsid w:val="6AD902B9"/>
    <w:rsid w:val="6BFC7370"/>
    <w:rsid w:val="6CBED69A"/>
    <w:rsid w:val="6CF6D2FD"/>
    <w:rsid w:val="6D7C8ABF"/>
    <w:rsid w:val="6DA73D7C"/>
    <w:rsid w:val="6DDBC19B"/>
    <w:rsid w:val="6DF9BC25"/>
    <w:rsid w:val="6FDC016D"/>
    <w:rsid w:val="7052956B"/>
    <w:rsid w:val="714BDC10"/>
    <w:rsid w:val="7283BBFC"/>
    <w:rsid w:val="72C3EE5B"/>
    <w:rsid w:val="745F3D82"/>
    <w:rsid w:val="74A666DA"/>
    <w:rsid w:val="754BD75F"/>
    <w:rsid w:val="76878AF3"/>
    <w:rsid w:val="779A4B76"/>
    <w:rsid w:val="79316935"/>
    <w:rsid w:val="7BC59F80"/>
    <w:rsid w:val="7D1C72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73B4D1"/>
  <w15:docId w15:val="{F7367CFB-2C38-430F-A7FC-8A8EEA71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 w:eastAsia="es-ES" w:bidi="ar-SA"/>
      </w:rPr>
    </w:rPrDefault>
    <w:pPrDefault>
      <w:pPr>
        <w:spacing w:line="276" w:lineRule="auto"/>
        <w:contextualSpacing/>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3">
    <w:name w:val="3"/>
    <w:basedOn w:val="TableNormal"/>
    <w:tblPr>
      <w:tblStyleRowBandSize w:val="1"/>
      <w:tblStyleColBandSize w:val="1"/>
      <w:tblCellMar>
        <w:left w:w="70" w:type="dxa"/>
        <w:right w:w="7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9154DD"/>
    <w:pPr>
      <w:ind w:left="720"/>
    </w:pPr>
  </w:style>
  <w:style w:type="paragraph" w:styleId="Textodeglobo">
    <w:name w:val="Balloon Text"/>
    <w:basedOn w:val="Normal"/>
    <w:link w:val="TextodegloboCar"/>
    <w:uiPriority w:val="99"/>
    <w:semiHidden/>
    <w:unhideWhenUsed/>
    <w:rsid w:val="00775F97"/>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5F97"/>
    <w:rPr>
      <w:rFonts w:ascii="Tahoma" w:hAnsi="Tahoma" w:cs="Tahoma"/>
      <w:sz w:val="16"/>
      <w:szCs w:val="16"/>
    </w:rPr>
  </w:style>
  <w:style w:type="character" w:styleId="Hipervnculo">
    <w:name w:val="Hyperlink"/>
    <w:basedOn w:val="Fuentedeprrafopredeter"/>
    <w:uiPriority w:val="99"/>
    <w:unhideWhenUsed/>
    <w:rsid w:val="00D3245B"/>
    <w:rPr>
      <w:color w:val="0000FF" w:themeColor="hyperlink"/>
      <w:u w:val="single"/>
    </w:rPr>
  </w:style>
  <w:style w:type="paragraph" w:styleId="NormalWeb">
    <w:name w:val="Normal (Web)"/>
    <w:basedOn w:val="Normal"/>
    <w:uiPriority w:val="99"/>
    <w:semiHidden/>
    <w:unhideWhenUsed/>
    <w:rsid w:val="00DA0EBD"/>
    <w:pPr>
      <w:spacing w:before="100" w:beforeAutospacing="1" w:after="100" w:afterAutospacing="1" w:line="240" w:lineRule="auto"/>
      <w:contextualSpacing w:val="0"/>
    </w:pPr>
    <w:rPr>
      <w:rFonts w:ascii="Times New Roman" w:eastAsia="Times New Roman" w:hAnsi="Times New Roman" w:cs="Times New Roman"/>
      <w:sz w:val="24"/>
      <w:szCs w:val="24"/>
      <w:lang w:val="es-ES"/>
    </w:rPr>
  </w:style>
  <w:style w:type="table" w:styleId="Tablaconcuadrcula">
    <w:name w:val="Table Grid"/>
    <w:basedOn w:val="Tablanormal"/>
    <w:uiPriority w:val="39"/>
    <w:rsid w:val="001B39D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uiPriority w:val="48"/>
    <w:rsid w:val="009B5E9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Refdecomentario">
    <w:name w:val="annotation reference"/>
    <w:basedOn w:val="Fuentedeprrafopredeter"/>
    <w:uiPriority w:val="99"/>
    <w:semiHidden/>
    <w:unhideWhenUsed/>
    <w:rsid w:val="000727A7"/>
    <w:rPr>
      <w:sz w:val="16"/>
      <w:szCs w:val="16"/>
    </w:rPr>
  </w:style>
  <w:style w:type="paragraph" w:styleId="Textocomentario">
    <w:name w:val="annotation text"/>
    <w:basedOn w:val="Normal"/>
    <w:link w:val="TextocomentarioCar"/>
    <w:uiPriority w:val="99"/>
    <w:semiHidden/>
    <w:unhideWhenUsed/>
    <w:rsid w:val="000727A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727A7"/>
    <w:rPr>
      <w:sz w:val="20"/>
      <w:szCs w:val="20"/>
    </w:rPr>
  </w:style>
  <w:style w:type="paragraph" w:styleId="Asuntodelcomentario">
    <w:name w:val="annotation subject"/>
    <w:basedOn w:val="Textocomentario"/>
    <w:next w:val="Textocomentario"/>
    <w:link w:val="AsuntodelcomentarioCar"/>
    <w:uiPriority w:val="99"/>
    <w:semiHidden/>
    <w:unhideWhenUsed/>
    <w:rsid w:val="000727A7"/>
    <w:rPr>
      <w:b/>
      <w:bCs/>
    </w:rPr>
  </w:style>
  <w:style w:type="character" w:customStyle="1" w:styleId="AsuntodelcomentarioCar">
    <w:name w:val="Asunto del comentario Car"/>
    <w:basedOn w:val="TextocomentarioCar"/>
    <w:link w:val="Asuntodelcomentario"/>
    <w:uiPriority w:val="99"/>
    <w:semiHidden/>
    <w:rsid w:val="000727A7"/>
    <w:rPr>
      <w:b/>
      <w:bCs/>
      <w:sz w:val="20"/>
      <w:szCs w:val="20"/>
    </w:rPr>
  </w:style>
  <w:style w:type="paragraph" w:styleId="Textonotapie">
    <w:name w:val="footnote text"/>
    <w:basedOn w:val="Normal"/>
    <w:link w:val="TextonotapieCar"/>
    <w:uiPriority w:val="99"/>
    <w:semiHidden/>
    <w:unhideWhenUsed/>
    <w:rsid w:val="005F2EEF"/>
    <w:pPr>
      <w:spacing w:line="240" w:lineRule="auto"/>
    </w:pPr>
    <w:rPr>
      <w:sz w:val="20"/>
      <w:szCs w:val="20"/>
    </w:rPr>
  </w:style>
  <w:style w:type="character" w:customStyle="1" w:styleId="TextonotapieCar">
    <w:name w:val="Texto nota pie Car"/>
    <w:basedOn w:val="Fuentedeprrafopredeter"/>
    <w:link w:val="Textonotapie"/>
    <w:uiPriority w:val="99"/>
    <w:semiHidden/>
    <w:rsid w:val="005F2EEF"/>
    <w:rPr>
      <w:sz w:val="20"/>
      <w:szCs w:val="20"/>
    </w:rPr>
  </w:style>
  <w:style w:type="character" w:styleId="Refdenotaalpie">
    <w:name w:val="footnote reference"/>
    <w:basedOn w:val="Fuentedeprrafopredeter"/>
    <w:uiPriority w:val="99"/>
    <w:semiHidden/>
    <w:unhideWhenUsed/>
    <w:rsid w:val="005F2EEF"/>
    <w:rPr>
      <w:vertAlign w:val="superscript"/>
    </w:rPr>
  </w:style>
  <w:style w:type="paragraph" w:styleId="Encabezado">
    <w:name w:val="header"/>
    <w:basedOn w:val="Normal"/>
    <w:link w:val="EncabezadoCar"/>
    <w:uiPriority w:val="99"/>
    <w:unhideWhenUsed/>
    <w:rsid w:val="00C4399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43994"/>
  </w:style>
  <w:style w:type="paragraph" w:styleId="Piedepgina">
    <w:name w:val="footer"/>
    <w:basedOn w:val="Normal"/>
    <w:link w:val="PiedepginaCar"/>
    <w:uiPriority w:val="99"/>
    <w:unhideWhenUsed/>
    <w:rsid w:val="00C4399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43994"/>
  </w:style>
  <w:style w:type="table" w:styleId="Tablaconcuadrcula1clara-nfasis5">
    <w:name w:val="Grid Table 1 Light Accent 5"/>
    <w:basedOn w:val="Tablanormal"/>
    <w:uiPriority w:val="46"/>
    <w:rsid w:val="00E9367E"/>
    <w:pPr>
      <w:spacing w:line="240" w:lineRule="auto"/>
      <w:contextualSpacing w:val="0"/>
    </w:pPr>
    <w:rPr>
      <w:rFonts w:asciiTheme="minorHAnsi" w:eastAsiaTheme="minorHAnsi" w:hAnsiTheme="minorHAnsi" w:cstheme="minorBidi"/>
      <w:sz w:val="24"/>
      <w:szCs w:val="24"/>
      <w:lang w:val="es-ES"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655B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85461">
      <w:bodyDiv w:val="1"/>
      <w:marLeft w:val="0"/>
      <w:marRight w:val="0"/>
      <w:marTop w:val="0"/>
      <w:marBottom w:val="0"/>
      <w:divBdr>
        <w:top w:val="none" w:sz="0" w:space="0" w:color="auto"/>
        <w:left w:val="none" w:sz="0" w:space="0" w:color="auto"/>
        <w:bottom w:val="none" w:sz="0" w:space="0" w:color="auto"/>
        <w:right w:val="none" w:sz="0" w:space="0" w:color="auto"/>
      </w:divBdr>
    </w:div>
    <w:div w:id="138157241">
      <w:bodyDiv w:val="1"/>
      <w:marLeft w:val="0"/>
      <w:marRight w:val="0"/>
      <w:marTop w:val="0"/>
      <w:marBottom w:val="0"/>
      <w:divBdr>
        <w:top w:val="none" w:sz="0" w:space="0" w:color="auto"/>
        <w:left w:val="none" w:sz="0" w:space="0" w:color="auto"/>
        <w:bottom w:val="none" w:sz="0" w:space="0" w:color="auto"/>
        <w:right w:val="none" w:sz="0" w:space="0" w:color="auto"/>
      </w:divBdr>
    </w:div>
    <w:div w:id="332681206">
      <w:bodyDiv w:val="1"/>
      <w:marLeft w:val="0"/>
      <w:marRight w:val="0"/>
      <w:marTop w:val="0"/>
      <w:marBottom w:val="0"/>
      <w:divBdr>
        <w:top w:val="none" w:sz="0" w:space="0" w:color="auto"/>
        <w:left w:val="none" w:sz="0" w:space="0" w:color="auto"/>
        <w:bottom w:val="none" w:sz="0" w:space="0" w:color="auto"/>
        <w:right w:val="none" w:sz="0" w:space="0" w:color="auto"/>
      </w:divBdr>
    </w:div>
    <w:div w:id="361631797">
      <w:bodyDiv w:val="1"/>
      <w:marLeft w:val="0"/>
      <w:marRight w:val="0"/>
      <w:marTop w:val="0"/>
      <w:marBottom w:val="0"/>
      <w:divBdr>
        <w:top w:val="none" w:sz="0" w:space="0" w:color="auto"/>
        <w:left w:val="none" w:sz="0" w:space="0" w:color="auto"/>
        <w:bottom w:val="none" w:sz="0" w:space="0" w:color="auto"/>
        <w:right w:val="none" w:sz="0" w:space="0" w:color="auto"/>
      </w:divBdr>
    </w:div>
    <w:div w:id="467086117">
      <w:bodyDiv w:val="1"/>
      <w:marLeft w:val="0"/>
      <w:marRight w:val="0"/>
      <w:marTop w:val="0"/>
      <w:marBottom w:val="0"/>
      <w:divBdr>
        <w:top w:val="none" w:sz="0" w:space="0" w:color="auto"/>
        <w:left w:val="none" w:sz="0" w:space="0" w:color="auto"/>
        <w:bottom w:val="none" w:sz="0" w:space="0" w:color="auto"/>
        <w:right w:val="none" w:sz="0" w:space="0" w:color="auto"/>
      </w:divBdr>
    </w:div>
    <w:div w:id="660013453">
      <w:bodyDiv w:val="1"/>
      <w:marLeft w:val="0"/>
      <w:marRight w:val="0"/>
      <w:marTop w:val="0"/>
      <w:marBottom w:val="0"/>
      <w:divBdr>
        <w:top w:val="none" w:sz="0" w:space="0" w:color="auto"/>
        <w:left w:val="none" w:sz="0" w:space="0" w:color="auto"/>
        <w:bottom w:val="none" w:sz="0" w:space="0" w:color="auto"/>
        <w:right w:val="none" w:sz="0" w:space="0" w:color="auto"/>
      </w:divBdr>
      <w:divsChild>
        <w:div w:id="326785129">
          <w:marLeft w:val="547"/>
          <w:marRight w:val="0"/>
          <w:marTop w:val="0"/>
          <w:marBottom w:val="0"/>
          <w:divBdr>
            <w:top w:val="none" w:sz="0" w:space="0" w:color="auto"/>
            <w:left w:val="none" w:sz="0" w:space="0" w:color="auto"/>
            <w:bottom w:val="none" w:sz="0" w:space="0" w:color="auto"/>
            <w:right w:val="none" w:sz="0" w:space="0" w:color="auto"/>
          </w:divBdr>
        </w:div>
        <w:div w:id="119736637">
          <w:marLeft w:val="547"/>
          <w:marRight w:val="0"/>
          <w:marTop w:val="0"/>
          <w:marBottom w:val="0"/>
          <w:divBdr>
            <w:top w:val="none" w:sz="0" w:space="0" w:color="auto"/>
            <w:left w:val="none" w:sz="0" w:space="0" w:color="auto"/>
            <w:bottom w:val="none" w:sz="0" w:space="0" w:color="auto"/>
            <w:right w:val="none" w:sz="0" w:space="0" w:color="auto"/>
          </w:divBdr>
        </w:div>
        <w:div w:id="183516927">
          <w:marLeft w:val="547"/>
          <w:marRight w:val="0"/>
          <w:marTop w:val="0"/>
          <w:marBottom w:val="0"/>
          <w:divBdr>
            <w:top w:val="none" w:sz="0" w:space="0" w:color="auto"/>
            <w:left w:val="none" w:sz="0" w:space="0" w:color="auto"/>
            <w:bottom w:val="none" w:sz="0" w:space="0" w:color="auto"/>
            <w:right w:val="none" w:sz="0" w:space="0" w:color="auto"/>
          </w:divBdr>
        </w:div>
        <w:div w:id="1053391003">
          <w:marLeft w:val="547"/>
          <w:marRight w:val="0"/>
          <w:marTop w:val="0"/>
          <w:marBottom w:val="0"/>
          <w:divBdr>
            <w:top w:val="none" w:sz="0" w:space="0" w:color="auto"/>
            <w:left w:val="none" w:sz="0" w:space="0" w:color="auto"/>
            <w:bottom w:val="none" w:sz="0" w:space="0" w:color="auto"/>
            <w:right w:val="none" w:sz="0" w:space="0" w:color="auto"/>
          </w:divBdr>
        </w:div>
        <w:div w:id="1437674391">
          <w:marLeft w:val="547"/>
          <w:marRight w:val="0"/>
          <w:marTop w:val="0"/>
          <w:marBottom w:val="0"/>
          <w:divBdr>
            <w:top w:val="none" w:sz="0" w:space="0" w:color="auto"/>
            <w:left w:val="none" w:sz="0" w:space="0" w:color="auto"/>
            <w:bottom w:val="none" w:sz="0" w:space="0" w:color="auto"/>
            <w:right w:val="none" w:sz="0" w:space="0" w:color="auto"/>
          </w:divBdr>
        </w:div>
        <w:div w:id="1274022851">
          <w:marLeft w:val="547"/>
          <w:marRight w:val="0"/>
          <w:marTop w:val="0"/>
          <w:marBottom w:val="0"/>
          <w:divBdr>
            <w:top w:val="none" w:sz="0" w:space="0" w:color="auto"/>
            <w:left w:val="none" w:sz="0" w:space="0" w:color="auto"/>
            <w:bottom w:val="none" w:sz="0" w:space="0" w:color="auto"/>
            <w:right w:val="none" w:sz="0" w:space="0" w:color="auto"/>
          </w:divBdr>
        </w:div>
        <w:div w:id="1482036172">
          <w:marLeft w:val="547"/>
          <w:marRight w:val="0"/>
          <w:marTop w:val="0"/>
          <w:marBottom w:val="0"/>
          <w:divBdr>
            <w:top w:val="none" w:sz="0" w:space="0" w:color="auto"/>
            <w:left w:val="none" w:sz="0" w:space="0" w:color="auto"/>
            <w:bottom w:val="none" w:sz="0" w:space="0" w:color="auto"/>
            <w:right w:val="none" w:sz="0" w:space="0" w:color="auto"/>
          </w:divBdr>
        </w:div>
        <w:div w:id="677999075">
          <w:marLeft w:val="547"/>
          <w:marRight w:val="0"/>
          <w:marTop w:val="0"/>
          <w:marBottom w:val="0"/>
          <w:divBdr>
            <w:top w:val="none" w:sz="0" w:space="0" w:color="auto"/>
            <w:left w:val="none" w:sz="0" w:space="0" w:color="auto"/>
            <w:bottom w:val="none" w:sz="0" w:space="0" w:color="auto"/>
            <w:right w:val="none" w:sz="0" w:space="0" w:color="auto"/>
          </w:divBdr>
        </w:div>
        <w:div w:id="441073989">
          <w:marLeft w:val="547"/>
          <w:marRight w:val="0"/>
          <w:marTop w:val="0"/>
          <w:marBottom w:val="0"/>
          <w:divBdr>
            <w:top w:val="none" w:sz="0" w:space="0" w:color="auto"/>
            <w:left w:val="none" w:sz="0" w:space="0" w:color="auto"/>
            <w:bottom w:val="none" w:sz="0" w:space="0" w:color="auto"/>
            <w:right w:val="none" w:sz="0" w:space="0" w:color="auto"/>
          </w:divBdr>
        </w:div>
        <w:div w:id="1216502950">
          <w:marLeft w:val="547"/>
          <w:marRight w:val="0"/>
          <w:marTop w:val="0"/>
          <w:marBottom w:val="0"/>
          <w:divBdr>
            <w:top w:val="none" w:sz="0" w:space="0" w:color="auto"/>
            <w:left w:val="none" w:sz="0" w:space="0" w:color="auto"/>
            <w:bottom w:val="none" w:sz="0" w:space="0" w:color="auto"/>
            <w:right w:val="none" w:sz="0" w:space="0" w:color="auto"/>
          </w:divBdr>
        </w:div>
        <w:div w:id="1321494917">
          <w:marLeft w:val="547"/>
          <w:marRight w:val="0"/>
          <w:marTop w:val="0"/>
          <w:marBottom w:val="0"/>
          <w:divBdr>
            <w:top w:val="none" w:sz="0" w:space="0" w:color="auto"/>
            <w:left w:val="none" w:sz="0" w:space="0" w:color="auto"/>
            <w:bottom w:val="none" w:sz="0" w:space="0" w:color="auto"/>
            <w:right w:val="none" w:sz="0" w:space="0" w:color="auto"/>
          </w:divBdr>
        </w:div>
        <w:div w:id="1779254082">
          <w:marLeft w:val="547"/>
          <w:marRight w:val="0"/>
          <w:marTop w:val="0"/>
          <w:marBottom w:val="0"/>
          <w:divBdr>
            <w:top w:val="none" w:sz="0" w:space="0" w:color="auto"/>
            <w:left w:val="none" w:sz="0" w:space="0" w:color="auto"/>
            <w:bottom w:val="none" w:sz="0" w:space="0" w:color="auto"/>
            <w:right w:val="none" w:sz="0" w:space="0" w:color="auto"/>
          </w:divBdr>
        </w:div>
        <w:div w:id="1394238215">
          <w:marLeft w:val="547"/>
          <w:marRight w:val="0"/>
          <w:marTop w:val="0"/>
          <w:marBottom w:val="160"/>
          <w:divBdr>
            <w:top w:val="none" w:sz="0" w:space="0" w:color="auto"/>
            <w:left w:val="none" w:sz="0" w:space="0" w:color="auto"/>
            <w:bottom w:val="none" w:sz="0" w:space="0" w:color="auto"/>
            <w:right w:val="none" w:sz="0" w:space="0" w:color="auto"/>
          </w:divBdr>
        </w:div>
      </w:divsChild>
    </w:div>
    <w:div w:id="706029252">
      <w:bodyDiv w:val="1"/>
      <w:marLeft w:val="0"/>
      <w:marRight w:val="0"/>
      <w:marTop w:val="0"/>
      <w:marBottom w:val="0"/>
      <w:divBdr>
        <w:top w:val="none" w:sz="0" w:space="0" w:color="auto"/>
        <w:left w:val="none" w:sz="0" w:space="0" w:color="auto"/>
        <w:bottom w:val="none" w:sz="0" w:space="0" w:color="auto"/>
        <w:right w:val="none" w:sz="0" w:space="0" w:color="auto"/>
      </w:divBdr>
      <w:divsChild>
        <w:div w:id="1165248003">
          <w:marLeft w:val="720"/>
          <w:marRight w:val="0"/>
          <w:marTop w:val="0"/>
          <w:marBottom w:val="0"/>
          <w:divBdr>
            <w:top w:val="none" w:sz="0" w:space="0" w:color="auto"/>
            <w:left w:val="none" w:sz="0" w:space="0" w:color="auto"/>
            <w:bottom w:val="none" w:sz="0" w:space="0" w:color="auto"/>
            <w:right w:val="none" w:sz="0" w:space="0" w:color="auto"/>
          </w:divBdr>
        </w:div>
        <w:div w:id="1138961962">
          <w:marLeft w:val="720"/>
          <w:marRight w:val="0"/>
          <w:marTop w:val="0"/>
          <w:marBottom w:val="0"/>
          <w:divBdr>
            <w:top w:val="none" w:sz="0" w:space="0" w:color="auto"/>
            <w:left w:val="none" w:sz="0" w:space="0" w:color="auto"/>
            <w:bottom w:val="none" w:sz="0" w:space="0" w:color="auto"/>
            <w:right w:val="none" w:sz="0" w:space="0" w:color="auto"/>
          </w:divBdr>
        </w:div>
        <w:div w:id="1011839339">
          <w:marLeft w:val="720"/>
          <w:marRight w:val="0"/>
          <w:marTop w:val="0"/>
          <w:marBottom w:val="0"/>
          <w:divBdr>
            <w:top w:val="none" w:sz="0" w:space="0" w:color="auto"/>
            <w:left w:val="none" w:sz="0" w:space="0" w:color="auto"/>
            <w:bottom w:val="none" w:sz="0" w:space="0" w:color="auto"/>
            <w:right w:val="none" w:sz="0" w:space="0" w:color="auto"/>
          </w:divBdr>
        </w:div>
        <w:div w:id="916355134">
          <w:marLeft w:val="720"/>
          <w:marRight w:val="0"/>
          <w:marTop w:val="0"/>
          <w:marBottom w:val="0"/>
          <w:divBdr>
            <w:top w:val="none" w:sz="0" w:space="0" w:color="auto"/>
            <w:left w:val="none" w:sz="0" w:space="0" w:color="auto"/>
            <w:bottom w:val="none" w:sz="0" w:space="0" w:color="auto"/>
            <w:right w:val="none" w:sz="0" w:space="0" w:color="auto"/>
          </w:divBdr>
        </w:div>
        <w:div w:id="782459915">
          <w:marLeft w:val="720"/>
          <w:marRight w:val="0"/>
          <w:marTop w:val="0"/>
          <w:marBottom w:val="0"/>
          <w:divBdr>
            <w:top w:val="none" w:sz="0" w:space="0" w:color="auto"/>
            <w:left w:val="none" w:sz="0" w:space="0" w:color="auto"/>
            <w:bottom w:val="none" w:sz="0" w:space="0" w:color="auto"/>
            <w:right w:val="none" w:sz="0" w:space="0" w:color="auto"/>
          </w:divBdr>
        </w:div>
      </w:divsChild>
    </w:div>
    <w:div w:id="729772573">
      <w:bodyDiv w:val="1"/>
      <w:marLeft w:val="0"/>
      <w:marRight w:val="0"/>
      <w:marTop w:val="0"/>
      <w:marBottom w:val="0"/>
      <w:divBdr>
        <w:top w:val="none" w:sz="0" w:space="0" w:color="auto"/>
        <w:left w:val="none" w:sz="0" w:space="0" w:color="auto"/>
        <w:bottom w:val="none" w:sz="0" w:space="0" w:color="auto"/>
        <w:right w:val="none" w:sz="0" w:space="0" w:color="auto"/>
      </w:divBdr>
      <w:divsChild>
        <w:div w:id="387072993">
          <w:marLeft w:val="446"/>
          <w:marRight w:val="0"/>
          <w:marTop w:val="0"/>
          <w:marBottom w:val="0"/>
          <w:divBdr>
            <w:top w:val="none" w:sz="0" w:space="0" w:color="auto"/>
            <w:left w:val="none" w:sz="0" w:space="0" w:color="auto"/>
            <w:bottom w:val="none" w:sz="0" w:space="0" w:color="auto"/>
            <w:right w:val="none" w:sz="0" w:space="0" w:color="auto"/>
          </w:divBdr>
        </w:div>
        <w:div w:id="440537000">
          <w:marLeft w:val="446"/>
          <w:marRight w:val="0"/>
          <w:marTop w:val="0"/>
          <w:marBottom w:val="0"/>
          <w:divBdr>
            <w:top w:val="none" w:sz="0" w:space="0" w:color="auto"/>
            <w:left w:val="none" w:sz="0" w:space="0" w:color="auto"/>
            <w:bottom w:val="none" w:sz="0" w:space="0" w:color="auto"/>
            <w:right w:val="none" w:sz="0" w:space="0" w:color="auto"/>
          </w:divBdr>
        </w:div>
        <w:div w:id="576092108">
          <w:marLeft w:val="446"/>
          <w:marRight w:val="0"/>
          <w:marTop w:val="0"/>
          <w:marBottom w:val="0"/>
          <w:divBdr>
            <w:top w:val="none" w:sz="0" w:space="0" w:color="auto"/>
            <w:left w:val="none" w:sz="0" w:space="0" w:color="auto"/>
            <w:bottom w:val="none" w:sz="0" w:space="0" w:color="auto"/>
            <w:right w:val="none" w:sz="0" w:space="0" w:color="auto"/>
          </w:divBdr>
        </w:div>
        <w:div w:id="724374725">
          <w:marLeft w:val="446"/>
          <w:marRight w:val="0"/>
          <w:marTop w:val="0"/>
          <w:marBottom w:val="0"/>
          <w:divBdr>
            <w:top w:val="none" w:sz="0" w:space="0" w:color="auto"/>
            <w:left w:val="none" w:sz="0" w:space="0" w:color="auto"/>
            <w:bottom w:val="none" w:sz="0" w:space="0" w:color="auto"/>
            <w:right w:val="none" w:sz="0" w:space="0" w:color="auto"/>
          </w:divBdr>
        </w:div>
        <w:div w:id="771247805">
          <w:marLeft w:val="446"/>
          <w:marRight w:val="0"/>
          <w:marTop w:val="0"/>
          <w:marBottom w:val="0"/>
          <w:divBdr>
            <w:top w:val="none" w:sz="0" w:space="0" w:color="auto"/>
            <w:left w:val="none" w:sz="0" w:space="0" w:color="auto"/>
            <w:bottom w:val="none" w:sz="0" w:space="0" w:color="auto"/>
            <w:right w:val="none" w:sz="0" w:space="0" w:color="auto"/>
          </w:divBdr>
        </w:div>
        <w:div w:id="896554682">
          <w:marLeft w:val="446"/>
          <w:marRight w:val="0"/>
          <w:marTop w:val="0"/>
          <w:marBottom w:val="0"/>
          <w:divBdr>
            <w:top w:val="none" w:sz="0" w:space="0" w:color="auto"/>
            <w:left w:val="none" w:sz="0" w:space="0" w:color="auto"/>
            <w:bottom w:val="none" w:sz="0" w:space="0" w:color="auto"/>
            <w:right w:val="none" w:sz="0" w:space="0" w:color="auto"/>
          </w:divBdr>
        </w:div>
        <w:div w:id="1285817059">
          <w:marLeft w:val="446"/>
          <w:marRight w:val="0"/>
          <w:marTop w:val="0"/>
          <w:marBottom w:val="0"/>
          <w:divBdr>
            <w:top w:val="none" w:sz="0" w:space="0" w:color="auto"/>
            <w:left w:val="none" w:sz="0" w:space="0" w:color="auto"/>
            <w:bottom w:val="none" w:sz="0" w:space="0" w:color="auto"/>
            <w:right w:val="none" w:sz="0" w:space="0" w:color="auto"/>
          </w:divBdr>
        </w:div>
        <w:div w:id="1638991290">
          <w:marLeft w:val="446"/>
          <w:marRight w:val="0"/>
          <w:marTop w:val="0"/>
          <w:marBottom w:val="0"/>
          <w:divBdr>
            <w:top w:val="none" w:sz="0" w:space="0" w:color="auto"/>
            <w:left w:val="none" w:sz="0" w:space="0" w:color="auto"/>
            <w:bottom w:val="none" w:sz="0" w:space="0" w:color="auto"/>
            <w:right w:val="none" w:sz="0" w:space="0" w:color="auto"/>
          </w:divBdr>
        </w:div>
        <w:div w:id="1720861985">
          <w:marLeft w:val="446"/>
          <w:marRight w:val="0"/>
          <w:marTop w:val="0"/>
          <w:marBottom w:val="0"/>
          <w:divBdr>
            <w:top w:val="none" w:sz="0" w:space="0" w:color="auto"/>
            <w:left w:val="none" w:sz="0" w:space="0" w:color="auto"/>
            <w:bottom w:val="none" w:sz="0" w:space="0" w:color="auto"/>
            <w:right w:val="none" w:sz="0" w:space="0" w:color="auto"/>
          </w:divBdr>
        </w:div>
        <w:div w:id="2017613698">
          <w:marLeft w:val="446"/>
          <w:marRight w:val="0"/>
          <w:marTop w:val="0"/>
          <w:marBottom w:val="0"/>
          <w:divBdr>
            <w:top w:val="none" w:sz="0" w:space="0" w:color="auto"/>
            <w:left w:val="none" w:sz="0" w:space="0" w:color="auto"/>
            <w:bottom w:val="none" w:sz="0" w:space="0" w:color="auto"/>
            <w:right w:val="none" w:sz="0" w:space="0" w:color="auto"/>
          </w:divBdr>
        </w:div>
      </w:divsChild>
    </w:div>
    <w:div w:id="740912301">
      <w:bodyDiv w:val="1"/>
      <w:marLeft w:val="0"/>
      <w:marRight w:val="0"/>
      <w:marTop w:val="0"/>
      <w:marBottom w:val="0"/>
      <w:divBdr>
        <w:top w:val="none" w:sz="0" w:space="0" w:color="auto"/>
        <w:left w:val="none" w:sz="0" w:space="0" w:color="auto"/>
        <w:bottom w:val="none" w:sz="0" w:space="0" w:color="auto"/>
        <w:right w:val="none" w:sz="0" w:space="0" w:color="auto"/>
      </w:divBdr>
    </w:div>
    <w:div w:id="852182774">
      <w:bodyDiv w:val="1"/>
      <w:marLeft w:val="0"/>
      <w:marRight w:val="0"/>
      <w:marTop w:val="0"/>
      <w:marBottom w:val="0"/>
      <w:divBdr>
        <w:top w:val="none" w:sz="0" w:space="0" w:color="auto"/>
        <w:left w:val="none" w:sz="0" w:space="0" w:color="auto"/>
        <w:bottom w:val="none" w:sz="0" w:space="0" w:color="auto"/>
        <w:right w:val="none" w:sz="0" w:space="0" w:color="auto"/>
      </w:divBdr>
    </w:div>
    <w:div w:id="1091051251">
      <w:bodyDiv w:val="1"/>
      <w:marLeft w:val="0"/>
      <w:marRight w:val="0"/>
      <w:marTop w:val="0"/>
      <w:marBottom w:val="0"/>
      <w:divBdr>
        <w:top w:val="none" w:sz="0" w:space="0" w:color="auto"/>
        <w:left w:val="none" w:sz="0" w:space="0" w:color="auto"/>
        <w:bottom w:val="none" w:sz="0" w:space="0" w:color="auto"/>
        <w:right w:val="none" w:sz="0" w:space="0" w:color="auto"/>
      </w:divBdr>
    </w:div>
    <w:div w:id="1134106799">
      <w:bodyDiv w:val="1"/>
      <w:marLeft w:val="0"/>
      <w:marRight w:val="0"/>
      <w:marTop w:val="0"/>
      <w:marBottom w:val="0"/>
      <w:divBdr>
        <w:top w:val="none" w:sz="0" w:space="0" w:color="auto"/>
        <w:left w:val="none" w:sz="0" w:space="0" w:color="auto"/>
        <w:bottom w:val="none" w:sz="0" w:space="0" w:color="auto"/>
        <w:right w:val="none" w:sz="0" w:space="0" w:color="auto"/>
      </w:divBdr>
    </w:div>
    <w:div w:id="1198153670">
      <w:bodyDiv w:val="1"/>
      <w:marLeft w:val="0"/>
      <w:marRight w:val="0"/>
      <w:marTop w:val="0"/>
      <w:marBottom w:val="0"/>
      <w:divBdr>
        <w:top w:val="none" w:sz="0" w:space="0" w:color="auto"/>
        <w:left w:val="none" w:sz="0" w:space="0" w:color="auto"/>
        <w:bottom w:val="none" w:sz="0" w:space="0" w:color="auto"/>
        <w:right w:val="none" w:sz="0" w:space="0" w:color="auto"/>
      </w:divBdr>
    </w:div>
    <w:div w:id="1249266126">
      <w:bodyDiv w:val="1"/>
      <w:marLeft w:val="0"/>
      <w:marRight w:val="0"/>
      <w:marTop w:val="0"/>
      <w:marBottom w:val="0"/>
      <w:divBdr>
        <w:top w:val="none" w:sz="0" w:space="0" w:color="auto"/>
        <w:left w:val="none" w:sz="0" w:space="0" w:color="auto"/>
        <w:bottom w:val="none" w:sz="0" w:space="0" w:color="auto"/>
        <w:right w:val="none" w:sz="0" w:space="0" w:color="auto"/>
      </w:divBdr>
    </w:div>
    <w:div w:id="1276330112">
      <w:bodyDiv w:val="1"/>
      <w:marLeft w:val="0"/>
      <w:marRight w:val="0"/>
      <w:marTop w:val="0"/>
      <w:marBottom w:val="0"/>
      <w:divBdr>
        <w:top w:val="none" w:sz="0" w:space="0" w:color="auto"/>
        <w:left w:val="none" w:sz="0" w:space="0" w:color="auto"/>
        <w:bottom w:val="none" w:sz="0" w:space="0" w:color="auto"/>
        <w:right w:val="none" w:sz="0" w:space="0" w:color="auto"/>
      </w:divBdr>
    </w:div>
    <w:div w:id="1285423557">
      <w:bodyDiv w:val="1"/>
      <w:marLeft w:val="0"/>
      <w:marRight w:val="0"/>
      <w:marTop w:val="0"/>
      <w:marBottom w:val="0"/>
      <w:divBdr>
        <w:top w:val="none" w:sz="0" w:space="0" w:color="auto"/>
        <w:left w:val="none" w:sz="0" w:space="0" w:color="auto"/>
        <w:bottom w:val="none" w:sz="0" w:space="0" w:color="auto"/>
        <w:right w:val="none" w:sz="0" w:space="0" w:color="auto"/>
      </w:divBdr>
    </w:div>
    <w:div w:id="1294798459">
      <w:bodyDiv w:val="1"/>
      <w:marLeft w:val="0"/>
      <w:marRight w:val="0"/>
      <w:marTop w:val="0"/>
      <w:marBottom w:val="0"/>
      <w:divBdr>
        <w:top w:val="none" w:sz="0" w:space="0" w:color="auto"/>
        <w:left w:val="none" w:sz="0" w:space="0" w:color="auto"/>
        <w:bottom w:val="none" w:sz="0" w:space="0" w:color="auto"/>
        <w:right w:val="none" w:sz="0" w:space="0" w:color="auto"/>
      </w:divBdr>
    </w:div>
    <w:div w:id="1321499950">
      <w:bodyDiv w:val="1"/>
      <w:marLeft w:val="0"/>
      <w:marRight w:val="0"/>
      <w:marTop w:val="0"/>
      <w:marBottom w:val="0"/>
      <w:divBdr>
        <w:top w:val="none" w:sz="0" w:space="0" w:color="auto"/>
        <w:left w:val="none" w:sz="0" w:space="0" w:color="auto"/>
        <w:bottom w:val="none" w:sz="0" w:space="0" w:color="auto"/>
        <w:right w:val="none" w:sz="0" w:space="0" w:color="auto"/>
      </w:divBdr>
    </w:div>
    <w:div w:id="1576625068">
      <w:bodyDiv w:val="1"/>
      <w:marLeft w:val="0"/>
      <w:marRight w:val="0"/>
      <w:marTop w:val="0"/>
      <w:marBottom w:val="0"/>
      <w:divBdr>
        <w:top w:val="none" w:sz="0" w:space="0" w:color="auto"/>
        <w:left w:val="none" w:sz="0" w:space="0" w:color="auto"/>
        <w:bottom w:val="none" w:sz="0" w:space="0" w:color="auto"/>
        <w:right w:val="none" w:sz="0" w:space="0" w:color="auto"/>
      </w:divBdr>
    </w:div>
    <w:div w:id="1662077747">
      <w:bodyDiv w:val="1"/>
      <w:marLeft w:val="0"/>
      <w:marRight w:val="0"/>
      <w:marTop w:val="0"/>
      <w:marBottom w:val="0"/>
      <w:divBdr>
        <w:top w:val="none" w:sz="0" w:space="0" w:color="auto"/>
        <w:left w:val="none" w:sz="0" w:space="0" w:color="auto"/>
        <w:bottom w:val="none" w:sz="0" w:space="0" w:color="auto"/>
        <w:right w:val="none" w:sz="0" w:space="0" w:color="auto"/>
      </w:divBdr>
    </w:div>
    <w:div w:id="1732842899">
      <w:bodyDiv w:val="1"/>
      <w:marLeft w:val="0"/>
      <w:marRight w:val="0"/>
      <w:marTop w:val="0"/>
      <w:marBottom w:val="0"/>
      <w:divBdr>
        <w:top w:val="none" w:sz="0" w:space="0" w:color="auto"/>
        <w:left w:val="none" w:sz="0" w:space="0" w:color="auto"/>
        <w:bottom w:val="none" w:sz="0" w:space="0" w:color="auto"/>
        <w:right w:val="none" w:sz="0" w:space="0" w:color="auto"/>
      </w:divBdr>
    </w:div>
    <w:div w:id="1774284982">
      <w:bodyDiv w:val="1"/>
      <w:marLeft w:val="0"/>
      <w:marRight w:val="0"/>
      <w:marTop w:val="0"/>
      <w:marBottom w:val="0"/>
      <w:divBdr>
        <w:top w:val="none" w:sz="0" w:space="0" w:color="auto"/>
        <w:left w:val="none" w:sz="0" w:space="0" w:color="auto"/>
        <w:bottom w:val="none" w:sz="0" w:space="0" w:color="auto"/>
        <w:right w:val="none" w:sz="0" w:space="0" w:color="auto"/>
      </w:divBdr>
      <w:divsChild>
        <w:div w:id="141194981">
          <w:marLeft w:val="446"/>
          <w:marRight w:val="0"/>
          <w:marTop w:val="0"/>
          <w:marBottom w:val="0"/>
          <w:divBdr>
            <w:top w:val="none" w:sz="0" w:space="0" w:color="auto"/>
            <w:left w:val="none" w:sz="0" w:space="0" w:color="auto"/>
            <w:bottom w:val="none" w:sz="0" w:space="0" w:color="auto"/>
            <w:right w:val="none" w:sz="0" w:space="0" w:color="auto"/>
          </w:divBdr>
        </w:div>
        <w:div w:id="154415869">
          <w:marLeft w:val="446"/>
          <w:marRight w:val="0"/>
          <w:marTop w:val="0"/>
          <w:marBottom w:val="0"/>
          <w:divBdr>
            <w:top w:val="none" w:sz="0" w:space="0" w:color="auto"/>
            <w:left w:val="none" w:sz="0" w:space="0" w:color="auto"/>
            <w:bottom w:val="none" w:sz="0" w:space="0" w:color="auto"/>
            <w:right w:val="none" w:sz="0" w:space="0" w:color="auto"/>
          </w:divBdr>
        </w:div>
        <w:div w:id="384331010">
          <w:marLeft w:val="446"/>
          <w:marRight w:val="0"/>
          <w:marTop w:val="0"/>
          <w:marBottom w:val="0"/>
          <w:divBdr>
            <w:top w:val="none" w:sz="0" w:space="0" w:color="auto"/>
            <w:left w:val="none" w:sz="0" w:space="0" w:color="auto"/>
            <w:bottom w:val="none" w:sz="0" w:space="0" w:color="auto"/>
            <w:right w:val="none" w:sz="0" w:space="0" w:color="auto"/>
          </w:divBdr>
        </w:div>
        <w:div w:id="556010811">
          <w:marLeft w:val="446"/>
          <w:marRight w:val="0"/>
          <w:marTop w:val="0"/>
          <w:marBottom w:val="0"/>
          <w:divBdr>
            <w:top w:val="none" w:sz="0" w:space="0" w:color="auto"/>
            <w:left w:val="none" w:sz="0" w:space="0" w:color="auto"/>
            <w:bottom w:val="none" w:sz="0" w:space="0" w:color="auto"/>
            <w:right w:val="none" w:sz="0" w:space="0" w:color="auto"/>
          </w:divBdr>
        </w:div>
        <w:div w:id="956107805">
          <w:marLeft w:val="446"/>
          <w:marRight w:val="0"/>
          <w:marTop w:val="0"/>
          <w:marBottom w:val="0"/>
          <w:divBdr>
            <w:top w:val="none" w:sz="0" w:space="0" w:color="auto"/>
            <w:left w:val="none" w:sz="0" w:space="0" w:color="auto"/>
            <w:bottom w:val="none" w:sz="0" w:space="0" w:color="auto"/>
            <w:right w:val="none" w:sz="0" w:space="0" w:color="auto"/>
          </w:divBdr>
        </w:div>
        <w:div w:id="1050032114">
          <w:marLeft w:val="446"/>
          <w:marRight w:val="0"/>
          <w:marTop w:val="0"/>
          <w:marBottom w:val="0"/>
          <w:divBdr>
            <w:top w:val="none" w:sz="0" w:space="0" w:color="auto"/>
            <w:left w:val="none" w:sz="0" w:space="0" w:color="auto"/>
            <w:bottom w:val="none" w:sz="0" w:space="0" w:color="auto"/>
            <w:right w:val="none" w:sz="0" w:space="0" w:color="auto"/>
          </w:divBdr>
        </w:div>
        <w:div w:id="1156799609">
          <w:marLeft w:val="446"/>
          <w:marRight w:val="0"/>
          <w:marTop w:val="0"/>
          <w:marBottom w:val="0"/>
          <w:divBdr>
            <w:top w:val="none" w:sz="0" w:space="0" w:color="auto"/>
            <w:left w:val="none" w:sz="0" w:space="0" w:color="auto"/>
            <w:bottom w:val="none" w:sz="0" w:space="0" w:color="auto"/>
            <w:right w:val="none" w:sz="0" w:space="0" w:color="auto"/>
          </w:divBdr>
        </w:div>
        <w:div w:id="1337228615">
          <w:marLeft w:val="446"/>
          <w:marRight w:val="0"/>
          <w:marTop w:val="0"/>
          <w:marBottom w:val="0"/>
          <w:divBdr>
            <w:top w:val="none" w:sz="0" w:space="0" w:color="auto"/>
            <w:left w:val="none" w:sz="0" w:space="0" w:color="auto"/>
            <w:bottom w:val="none" w:sz="0" w:space="0" w:color="auto"/>
            <w:right w:val="none" w:sz="0" w:space="0" w:color="auto"/>
          </w:divBdr>
        </w:div>
        <w:div w:id="1517883777">
          <w:marLeft w:val="446"/>
          <w:marRight w:val="0"/>
          <w:marTop w:val="0"/>
          <w:marBottom w:val="0"/>
          <w:divBdr>
            <w:top w:val="none" w:sz="0" w:space="0" w:color="auto"/>
            <w:left w:val="none" w:sz="0" w:space="0" w:color="auto"/>
            <w:bottom w:val="none" w:sz="0" w:space="0" w:color="auto"/>
            <w:right w:val="none" w:sz="0" w:space="0" w:color="auto"/>
          </w:divBdr>
        </w:div>
        <w:div w:id="1533107168">
          <w:marLeft w:val="446"/>
          <w:marRight w:val="0"/>
          <w:marTop w:val="0"/>
          <w:marBottom w:val="0"/>
          <w:divBdr>
            <w:top w:val="none" w:sz="0" w:space="0" w:color="auto"/>
            <w:left w:val="none" w:sz="0" w:space="0" w:color="auto"/>
            <w:bottom w:val="none" w:sz="0" w:space="0" w:color="auto"/>
            <w:right w:val="none" w:sz="0" w:space="0" w:color="auto"/>
          </w:divBdr>
        </w:div>
        <w:div w:id="1543975697">
          <w:marLeft w:val="446"/>
          <w:marRight w:val="0"/>
          <w:marTop w:val="0"/>
          <w:marBottom w:val="0"/>
          <w:divBdr>
            <w:top w:val="none" w:sz="0" w:space="0" w:color="auto"/>
            <w:left w:val="none" w:sz="0" w:space="0" w:color="auto"/>
            <w:bottom w:val="none" w:sz="0" w:space="0" w:color="auto"/>
            <w:right w:val="none" w:sz="0" w:space="0" w:color="auto"/>
          </w:divBdr>
        </w:div>
        <w:div w:id="1552500987">
          <w:marLeft w:val="446"/>
          <w:marRight w:val="0"/>
          <w:marTop w:val="0"/>
          <w:marBottom w:val="0"/>
          <w:divBdr>
            <w:top w:val="none" w:sz="0" w:space="0" w:color="auto"/>
            <w:left w:val="none" w:sz="0" w:space="0" w:color="auto"/>
            <w:bottom w:val="none" w:sz="0" w:space="0" w:color="auto"/>
            <w:right w:val="none" w:sz="0" w:space="0" w:color="auto"/>
          </w:divBdr>
        </w:div>
        <w:div w:id="1698235942">
          <w:marLeft w:val="446"/>
          <w:marRight w:val="0"/>
          <w:marTop w:val="0"/>
          <w:marBottom w:val="0"/>
          <w:divBdr>
            <w:top w:val="none" w:sz="0" w:space="0" w:color="auto"/>
            <w:left w:val="none" w:sz="0" w:space="0" w:color="auto"/>
            <w:bottom w:val="none" w:sz="0" w:space="0" w:color="auto"/>
            <w:right w:val="none" w:sz="0" w:space="0" w:color="auto"/>
          </w:divBdr>
        </w:div>
        <w:div w:id="1725372102">
          <w:marLeft w:val="446"/>
          <w:marRight w:val="0"/>
          <w:marTop w:val="0"/>
          <w:marBottom w:val="0"/>
          <w:divBdr>
            <w:top w:val="none" w:sz="0" w:space="0" w:color="auto"/>
            <w:left w:val="none" w:sz="0" w:space="0" w:color="auto"/>
            <w:bottom w:val="none" w:sz="0" w:space="0" w:color="auto"/>
            <w:right w:val="none" w:sz="0" w:space="0" w:color="auto"/>
          </w:divBdr>
        </w:div>
        <w:div w:id="1903172395">
          <w:marLeft w:val="446"/>
          <w:marRight w:val="0"/>
          <w:marTop w:val="0"/>
          <w:marBottom w:val="0"/>
          <w:divBdr>
            <w:top w:val="none" w:sz="0" w:space="0" w:color="auto"/>
            <w:left w:val="none" w:sz="0" w:space="0" w:color="auto"/>
            <w:bottom w:val="none" w:sz="0" w:space="0" w:color="auto"/>
            <w:right w:val="none" w:sz="0" w:space="0" w:color="auto"/>
          </w:divBdr>
        </w:div>
        <w:div w:id="1921253665">
          <w:marLeft w:val="446"/>
          <w:marRight w:val="0"/>
          <w:marTop w:val="0"/>
          <w:marBottom w:val="0"/>
          <w:divBdr>
            <w:top w:val="none" w:sz="0" w:space="0" w:color="auto"/>
            <w:left w:val="none" w:sz="0" w:space="0" w:color="auto"/>
            <w:bottom w:val="none" w:sz="0" w:space="0" w:color="auto"/>
            <w:right w:val="none" w:sz="0" w:space="0" w:color="auto"/>
          </w:divBdr>
        </w:div>
        <w:div w:id="1933119995">
          <w:marLeft w:val="446"/>
          <w:marRight w:val="0"/>
          <w:marTop w:val="0"/>
          <w:marBottom w:val="0"/>
          <w:divBdr>
            <w:top w:val="none" w:sz="0" w:space="0" w:color="auto"/>
            <w:left w:val="none" w:sz="0" w:space="0" w:color="auto"/>
            <w:bottom w:val="none" w:sz="0" w:space="0" w:color="auto"/>
            <w:right w:val="none" w:sz="0" w:space="0" w:color="auto"/>
          </w:divBdr>
        </w:div>
        <w:div w:id="2008633453">
          <w:marLeft w:val="446"/>
          <w:marRight w:val="0"/>
          <w:marTop w:val="0"/>
          <w:marBottom w:val="0"/>
          <w:divBdr>
            <w:top w:val="none" w:sz="0" w:space="0" w:color="auto"/>
            <w:left w:val="none" w:sz="0" w:space="0" w:color="auto"/>
            <w:bottom w:val="none" w:sz="0" w:space="0" w:color="auto"/>
            <w:right w:val="none" w:sz="0" w:space="0" w:color="auto"/>
          </w:divBdr>
        </w:div>
      </w:divsChild>
    </w:div>
    <w:div w:id="18591941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BE3A7-C75A-FA43-B9C0-9721DEE68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6</Pages>
  <Words>1056</Words>
  <Characters>5809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Comunidad de Madrid</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Madrid Digital</dc:creator>
  <cp:keywords/>
  <dc:description/>
  <cp:lastModifiedBy>Microsoft Office User</cp:lastModifiedBy>
  <cp:revision>25</cp:revision>
  <dcterms:created xsi:type="dcterms:W3CDTF">2025-07-11T19:22:00Z</dcterms:created>
  <dcterms:modified xsi:type="dcterms:W3CDTF">2025-11-06T18:13:00Z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64c2b56d-7c51-310f-aa78-ba218a2ef11f</vt:lpwstr>
  </property>
  <property fmtid="{D5CDD505-2E9C-101B-9397-08002B2CF9AE}" pid="24" name="Mendeley Citation Style_1">
    <vt:lpwstr>http://www.zotero.org/styles/american-medical-association</vt:lpwstr>
  </property>
</Properties>
</file>