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C62828"/>
          <w:sz w:val="22"/>
        </w:rPr>
        <w:t>INSTRUCTOR NOTES - DO NOT DISTRIBUTE</w:t>
      </w:r>
    </w:p>
    <w:p>
      <w:pPr>
        <w:jc w:val="center"/>
      </w:pPr>
      <w:r>
        <w:rPr>
          <w:rFonts w:ascii="Arial" w:hAnsi="Arial"/>
          <w:b/>
          <w:color w:val="005587"/>
          <w:sz w:val="30"/>
        </w:rPr>
        <w:t>Klarna's AI Reversal: When Automation Goes Too Far</w:t>
      </w:r>
    </w:p>
    <w:p>
      <w:pPr>
        <w:jc w:val="center"/>
        <w:pBdr>
          <w:bottom w:val="single" w:sz="12" w:space="1" w:color="C62828"/>
        </w:pBdr>
      </w:pPr>
      <w:r>
        <w:rPr>
          <w:rFonts w:ascii="Arial" w:hAnsi="Arial"/>
          <w:color w:val="333333"/>
          <w:sz w:val="22"/>
        </w:rPr>
        <w:t>Week 7: Transformers &amp; LLMs</w:t>
      </w:r>
    </w:p>
    <w:p>
      <w:r>
        <w:rPr>
          <w:rFonts w:ascii="Arial" w:hAnsi="Arial"/>
          <w:b/>
          <w:color w:val="C62828"/>
          <w:sz w:val="22"/>
        </w:rPr>
        <w:t>Key Insight (Goal of Discussion)</w:t>
      </w:r>
    </w:p>
    <w:p>
      <w:pPr>
        <w:jc w:val="center"/>
      </w:pPr>
      <w:r>
        <w:rPr>
          <w:rFonts w:ascii="Arial" w:hAnsi="Arial"/>
          <w:b/>
          <w:color w:val="005587"/>
          <w:sz w:val="20"/>
        </w:rPr>
        <w:t>The gap between 'demo' and 'production' is real. Customer-facing AI requires careful monitoring of quality, not just efficiency metrics.</w:t>
      </w:r>
    </w:p>
    <w:p>
      <w:r>
        <w:rPr>
          <w:rFonts w:ascii="Arial" w:hAnsi="Arial"/>
          <w:b/>
          <w:color w:val="005587"/>
          <w:sz w:val="22"/>
        </w:rPr>
        <w:t>Discussion Guide</w:t>
      </w:r>
    </w:p>
    <w:p>
      <w:r>
        <w:rPr>
          <w:rFonts w:ascii="Arial" w:hAnsi="Arial"/>
          <w:b/>
          <w:color w:val="2774AE"/>
          <w:sz w:val="20"/>
        </w:rPr>
        <w:t>Question 1: Klarna reported AI doing the work of 700 agents. What metrics might have hidden quality problems?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Resolution time does not measure resolution quality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Conversation count does not measure satisfaction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Cost savings metric ignores customer experience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Short-term metrics can miss long-term damage</w:t>
      </w:r>
    </w:p>
    <w:p>
      <w:r>
        <w:rPr>
          <w:rFonts w:ascii="Arial" w:hAnsi="Arial"/>
          <w:b/>
          <w:color w:val="2774AE"/>
          <w:sz w:val="20"/>
        </w:rPr>
        <w:t>Question 2: CEO Siemiatkowski admitted 'cost was too predominant a factor.' How should companies balance efficiency and quality in AI deployment?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Track quality metrics alongside efficiency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Customer satisfaction, NPS, repeat contact rate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Pilot before full deployment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Human oversight for complex cases</w:t>
      </w:r>
    </w:p>
    <w:p>
      <w:r>
        <w:rPr>
          <w:rFonts w:ascii="Arial" w:hAnsi="Arial"/>
          <w:b/>
          <w:color w:val="2774AE"/>
          <w:sz w:val="20"/>
        </w:rPr>
        <w:t>Question 3: Klarna now uses a hybrid model: AI for routine queries, humans for complex issues. How would you design the handoff?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AI handles: Balance inquiries, payment dates, simple questions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Escalation triggers: Negative sentiment, repeated questions, complaints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Customer can always request human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Seamless transition preserving context</w:t>
      </w:r>
    </w:p>
    <w:p>
      <w:r>
        <w:rPr>
          <w:rFonts w:ascii="Arial" w:hAnsi="Arial"/>
          <w:b/>
          <w:color w:val="2774AE"/>
          <w:sz w:val="20"/>
        </w:rPr>
        <w:t>Question 4: What does Klarna's reversal suggest about the current state of LLMs in customer service?</w:t>
      </w:r>
    </w:p>
    <w:p>
      <w:pPr>
        <w:ind w:left="360"/>
      </w:pPr>
      <w:r>
        <w:rPr>
          <w:rFonts w:ascii="Arial" w:hAnsi="Arial"/>
          <w:b/>
          <w:color w:val="333333"/>
          <w:sz w:val="18"/>
        </w:rPr>
        <w:t>Teaching Notes: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LLMs lack empathy and nuance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Complex/emotional situations require humans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Technology is not ready for full replacement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Augmentation &gt; replacement for now</w:t>
      </w:r>
    </w:p>
    <w:p>
      <w:r>
        <w:rPr>
          <w:rFonts w:ascii="Arial" w:hAnsi="Arial"/>
          <w:b/>
          <w:color w:val="C62828"/>
          <w:sz w:val="22"/>
        </w:rPr>
        <w:t>Additional Teaching Tips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Very current case (2024-2025)-students may have seen headlines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Good for discussing metric selection and Goodhart's Law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Connect to lecture: LLM capabilities and limitations</w:t>
      </w:r>
    </w:p>
    <w:p>
      <w:pPr>
        <w:ind w:left="360"/>
      </w:pPr>
      <w:r>
        <w:rPr>
          <w:rFonts w:ascii="Arial" w:hAnsi="Arial"/>
          <w:color w:val="333333"/>
          <w:sz w:val="18"/>
        </w:rPr>
        <w:t xml:space="preserve">  Ask: Have you had a frustrating chatbot experience?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