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John Deere: Precision Agriculture with AI</w:t>
      </w:r>
    </w:p>
    <w:p>
      <w:r>
        <w:rPr>
          <w:b/>
          <w:bCs/>
        </w:rPr>
        <w:t xml:space="preserve">Week 8: Generative AI and Agents</w:t>
      </w:r>
    </w:p>
    <w:p/>
    <w:p>
      <w:pPr>
        <w:pStyle w:val="Heading2"/>
      </w:pPr>
      <w:r>
        <w:t xml:space="preserve">The Situation</w:t>
      </w:r>
    </w:p>
    <w:p>
      <w:pPr>
        <w:spacing w:after="200"/>
      </w:pPr>
      <w:r>
        <w:t xml:space="preserve">In 2017, John Deere paid $305 million to acquire Blue River Technology, a startup founded by two Stanford graduate students in 2011. The acquisition signaled a strategic bet: that computer vision and machine learning would transform agriculture.</w:t>
      </w:r>
    </w:p>
    <w:p>
      <w:pPr>
        <w:spacing w:after="200"/>
      </w:pPr>
      <w:r>
        <w:t xml:space="preserve">The product is called See &amp; Spray. Using computer vision, the system distinguishes crops from weeds in real time as a sprayer moves across a field. When the system detects a weed, it triggers a targeted herbicide spray; when it sees a crop, it holds fire. The precision is remarkable: 36 cameras and processors scan the ground at up to 2,500 square feet per second while the equipment travels at speeds up to 12-15 mph.</w:t>
      </w:r>
    </w:p>
    <w:p>
      <w:pPr>
        <w:spacing w:after="200"/>
      </w:pPr>
      <w:r>
        <w:t xml:space="preserve">The environmental and economic impact is substantial. According to John Deere, See &amp; Spray reduces non-residual herbicide use by 77% on average. Some field tests have shown reductions as high as 90%, though results vary by conditions. Farmers spray less chemical, save money, and reduce environmental impact—a rare alignment of economic and ecological incentives.</w:t>
      </w:r>
    </w:p>
    <w:p>
      <w:pPr>
        <w:spacing w:after="200"/>
      </w:pPr>
      <w:r>
        <w:t xml:space="preserve">The technology creates a data flywheel. Every acre sprayed generates images that improve the models. John Deere now has visual data across millions of agricultural acres, building a dataset that competitors cannot easily replicate. The company has expanded from fallow field applications to in-crop spraying for corn, soybeans, and cotton.</w:t>
      </w:r>
    </w:p>
    <w:p>
      <w:pPr>
        <w:spacing w:after="200"/>
      </w:pPr>
      <w:r>
        <w:t xml:space="preserve">See &amp; Spray illustrates how AI creates value in physical industries. The core technology—computer vision for object detection—is similar to what Tesla uses for autonomous driving or what retailers use for checkout. But the application is novel: reducing chemical usage in agriculture, one of the world's largest and most essential industries.</w:t>
      </w:r>
    </w:p>
    <w:p/>
    <w:p>
      <w:pPr>
        <w:pStyle w:val="Heading2"/>
      </w:pPr>
      <w:r>
        <w:t xml:space="preserve">Discussion Questions</w:t>
      </w:r>
    </w:p>
    <w:p>
      <w:pPr>
        <w:spacing w:after="120"/>
      </w:pPr>
      <w:r>
        <w:rPr>
          <w:b/>
          <w:bCs/>
        </w:rPr>
        <w:t xml:space="preserve">Question 1</w:t>
      </w:r>
    </w:p>
    <w:p>
      <w:pPr>
        <w:spacing w:after="240"/>
      </w:pPr>
      <w:r>
        <w:t xml:space="preserve">John Deere paid $305 million for Blue River Technology. What made a computer vision startup valuable to a 180-year-old equipment manufacturer?</w:t>
      </w:r>
    </w:p>
    <w:p>
      <w:pPr>
        <w:spacing w:after="120"/>
      </w:pPr>
      <w:r>
        <w:rPr>
          <w:b/>
          <w:bCs/>
        </w:rPr>
        <w:t xml:space="preserve">Question 2</w:t>
      </w:r>
    </w:p>
    <w:p>
      <w:pPr>
        <w:spacing w:after="240"/>
      </w:pPr>
      <w:r>
        <w:t xml:space="preserve">See &amp; Spray reduces herbicide use by approximately 77%. How does aligning economic incentives (cost savings) with environmental goals (less chemical) affect adoption?</w:t>
      </w:r>
    </w:p>
    <w:p>
      <w:pPr>
        <w:spacing w:after="120"/>
      </w:pPr>
      <w:r>
        <w:rPr>
          <w:b/>
          <w:bCs/>
        </w:rPr>
        <w:t xml:space="preserve">Question 3</w:t>
      </w:r>
    </w:p>
    <w:p>
      <w:pPr>
        <w:spacing w:after="240"/>
      </w:pPr>
      <w:r>
        <w:t xml:space="preserve">The system generates data from every acre sprayed. How does this data create competitive advantage, and what are the implications for farmers who don't use the technology?</w:t>
      </w:r>
    </w:p>
    <w:p>
      <w:pPr>
        <w:spacing w:after="120"/>
      </w:pPr>
      <w:r>
        <w:rPr>
          <w:b/>
          <w:bCs/>
        </w:rPr>
        <w:t xml:space="preserve">Question 4</w:t>
      </w:r>
    </w:p>
    <w:p>
      <w:pPr>
        <w:spacing w:after="240"/>
      </w:pPr>
      <w:r>
        <w:t xml:space="preserve">Computer vision in agriculture shares techniques with autonomous vehicles and retail. What does this suggest about how AI capabilities diffuse across industries?</w:t>
      </w:r>
    </w:p>
    <w:p/>
    <w:p>
      <w:pPr>
        <w:pStyle w:val="Heading2"/>
      </w:pPr>
      <w:r>
        <w:t xml:space="preserve">Sources</w:t>
      </w:r>
    </w:p>
    <w:p>
      <w:pPr>
        <w:pStyle w:val="ListParagraph"/>
        <w:numPr>
          <w:ilvl w:val="0"/>
          <w:numId w:val="2"/>
        </w:numPr>
        <w:spacing w:after="80"/>
      </w:pPr>
      <w:r>
        <w:t xml:space="preserve">"John Deere Acquires Blue River Technology for $305M." AgFunder News, September 2017. </w:t>
      </w:r>
      <w:hyperlink w:history="1" r:id="rIdtgnbhb13uhl2c1mw0tp01">
        <w:r>
          <w:rPr>
            <w:color w:val="0563C1"/>
            <w:u w:val="single"/>
          </w:rPr>
          <w:t xml:space="preserve">agfundernews.com</w:t>
        </w:r>
      </w:hyperlink>
    </w:p>
    <w:p>
      <w:pPr>
        <w:pStyle w:val="ListParagraph"/>
        <w:numPr>
          <w:ilvl w:val="0"/>
          <w:numId w:val="2"/>
        </w:numPr>
        <w:spacing w:after="80"/>
      </w:pPr>
      <w:r>
        <w:t xml:space="preserve">"Deere is acquiring Blue River Technology for $305 million." CNBC, September 2017. </w:t>
      </w:r>
      <w:hyperlink w:history="1" r:id="rIds1ji6nanljwngpaeyjc1w">
        <w:r>
          <w:rPr>
            <w:color w:val="0563C1"/>
            <w:u w:val="single"/>
          </w:rPr>
          <w:t xml:space="preserve">cnbc.com</w:t>
        </w:r>
      </w:hyperlink>
    </w:p>
    <w:p>
      <w:pPr>
        <w:pStyle w:val="ListParagraph"/>
        <w:numPr>
          <w:ilvl w:val="0"/>
          <w:numId w:val="2"/>
        </w:numPr>
        <w:spacing w:after="80"/>
      </w:pPr>
      <w:r>
        <w:t xml:space="preserve">See &amp; Spray Product Page. John Deere. </w:t>
      </w:r>
      <w:hyperlink w:history="1" r:id="rIdfmd3r5cwttrjltav2ktv1">
        <w:r>
          <w:rPr>
            <w:color w:val="0563C1"/>
            <w:u w:val="single"/>
          </w:rPr>
          <w:t xml:space="preserve">deere.com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gnbhb13uhl2c1mw0tp01" Type="http://schemas.openxmlformats.org/officeDocument/2006/relationships/hyperlink" Target="https://agfundernews.com/breaking-exclusive-john-deere-acquires-see-spray-robotics-startup-blue-river-technology-305m" TargetMode="External"/><Relationship Id="rIds1ji6nanljwngpaeyjc1w" Type="http://schemas.openxmlformats.org/officeDocument/2006/relationships/hyperlink" Target="https://www.cnbc.com/2017/09/06/deere-is-acquiring-blue-river-technology-for-305-million.html" TargetMode="External"/><Relationship Id="rIdfmd3r5cwttrjltav2ktv1" Type="http://schemas.openxmlformats.org/officeDocument/2006/relationships/hyperlink" Target="https://www.deere.com/en/sprayers/see-spray/"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2026-01-22T19:22:10.166Z</dcterms:created>
  <dcterms:modified xsi:type="dcterms:W3CDTF">2026-01-22T19:22:10.166Z</dcterms:modified>
</cp:coreProperties>
</file>

<file path=docProps/custom.xml><?xml version="1.0" encoding="utf-8"?>
<Properties xmlns="http://schemas.openxmlformats.org/officeDocument/2006/custom-properties" xmlns:vt="http://schemas.openxmlformats.org/officeDocument/2006/docPropsVTypes"/>
</file>