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62828"/>
          <w:sz w:val="22"/>
        </w:rPr>
        <w:t>INSTRUCTOR NOTES - DO NOT DISTRIBUTE</w:t>
      </w:r>
    </w:p>
    <w:p>
      <w:pPr>
        <w:jc w:val="center"/>
      </w:pPr>
      <w:r>
        <w:rPr>
          <w:rFonts w:ascii="Arial" w:hAnsi="Arial"/>
          <w:b/>
          <w:color w:val="005587"/>
          <w:sz w:val="30"/>
        </w:rPr>
        <w:t>JPMorgan COIN: Contract Intelligence</w:t>
      </w:r>
    </w:p>
    <w:p>
      <w:pPr>
        <w:jc w:val="center"/>
        <w:pBdr>
          <w:bottom w:val="single" w:sz="12" w:space="1" w:color="C62828"/>
        </w:pBdr>
      </w:pPr>
      <w:r>
        <w:rPr>
          <w:rFonts w:ascii="Arial" w:hAnsi="Arial"/>
          <w:color w:val="333333"/>
          <w:sz w:val="22"/>
        </w:rPr>
        <w:t>Week 3: Clustering &amp; Collaborative Filtering</w:t>
      </w:r>
    </w:p>
    <w:p>
      <w:r>
        <w:rPr>
          <w:rFonts w:ascii="Arial" w:hAnsi="Arial"/>
          <w:b/>
          <w:color w:val="C62828"/>
          <w:sz w:val="22"/>
        </w:rPr>
        <w:t>Key Insight (Goal of Discussion)</w:t>
      </w:r>
    </w:p>
    <w:p>
      <w:pPr>
        <w:jc w:val="center"/>
      </w:pPr>
      <w:r>
        <w:rPr>
          <w:rFonts w:ascii="Arial" w:hAnsi="Arial"/>
          <w:b/>
          <w:color w:val="005587"/>
          <w:sz w:val="20"/>
        </w:rPr>
        <w:t>NLP can automate document-heavy professional work, but stakes are high when mistakes have legal consequences. Human oversight remains essential.</w:t>
      </w:r>
    </w:p>
    <w:p>
      <w:r>
        <w:rPr>
          <w:rFonts w:ascii="Arial" w:hAnsi="Arial"/>
          <w:b/>
          <w:color w:val="005587"/>
          <w:sz w:val="22"/>
        </w:rPr>
        <w:t>Discussion Guide</w:t>
      </w:r>
    </w:p>
    <w:p>
      <w:r>
        <w:rPr>
          <w:rFonts w:ascii="Arial" w:hAnsi="Arial"/>
          <w:b/>
          <w:color w:val="2774AE"/>
          <w:sz w:val="20"/>
        </w:rPr>
        <w:t>Question 1: COIN saved 360,000 hours of lawyer time-equivalent to 41 years of continuous work. What happened to those lawyers and their roles?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Shifted to higher-value work (negotiation, strategy)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More deals processed with same headcount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Junior lawyer roles most affected (entry-level review work)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New roles: AI training, validation, exception handling</w:t>
      </w:r>
    </w:p>
    <w:p>
      <w:r>
        <w:rPr>
          <w:rFonts w:ascii="Arial" w:hAnsi="Arial"/>
          <w:b/>
          <w:color w:val="2774AE"/>
          <w:sz w:val="20"/>
        </w:rPr>
        <w:t>Question 2: COIN uses unsupervised learning to categorize contract clauses. Why unsupervised rather than supervised learning?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No pre-existing labels for all clause types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Discovers patterns humans might not think to look for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Contracts evolve-new clause types emerge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Supervised would require massive labeling effort</w:t>
      </w:r>
    </w:p>
    <w:p>
      <w:r>
        <w:rPr>
          <w:rFonts w:ascii="Arial" w:hAnsi="Arial"/>
          <w:b/>
          <w:color w:val="2774AE"/>
          <w:sz w:val="20"/>
        </w:rPr>
        <w:t>Question 3: When AI misses a critical contract term, who bears liability-JPMorgan, the AI vendor, or the lawyer who approved it?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Currently: Lawyers still sign off (retain liability)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Future: Unclear as AI role expands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Insurance implications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Regulatory guidance evolving</w:t>
      </w:r>
    </w:p>
    <w:p>
      <w:r>
        <w:rPr>
          <w:rFonts w:ascii="Arial" w:hAnsi="Arial"/>
          <w:b/>
          <w:color w:val="2774AE"/>
          <w:sz w:val="20"/>
        </w:rPr>
        <w:t>Question 4: Which other professional services might be transformed by NLP? Which are resistant?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Transformable: Due diligence, compliance, auditing, medical records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Resistant: Courtroom advocacy, client relationships, negotiation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Key: Document-heavy, pattern-recognizable tasks are tractable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Judgment and relationships remain human domains</w:t>
      </w:r>
    </w:p>
    <w:p>
      <w:r>
        <w:rPr>
          <w:rFonts w:ascii="Arial" w:hAnsi="Arial"/>
          <w:b/>
          <w:color w:val="C62828"/>
          <w:sz w:val="22"/>
        </w:rPr>
        <w:t>Additional Teaching Tips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Good for discussing professional services automation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Connects to broader workforce transformation discussion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Connect to lecture: Unsupervised learning for pattern discovery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Ask: What would you want AI to review in a contract you are signing?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