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C62828"/>
          <w:sz w:val="22"/>
        </w:rPr>
        <w:t>INSTRUCTOR NOTES - DO NOT DISTRIBUTE</w:t>
      </w:r>
    </w:p>
    <w:p>
      <w:pPr>
        <w:jc w:val="center"/>
      </w:pPr>
      <w:r>
        <w:rPr>
          <w:rFonts w:ascii="Arial" w:hAnsi="Arial"/>
          <w:b/>
          <w:color w:val="005587"/>
          <w:sz w:val="30"/>
        </w:rPr>
        <w:t>AlphaFold: Solving Biology's 50-Year Grand Challenge</w:t>
      </w:r>
    </w:p>
    <w:p>
      <w:pPr>
        <w:jc w:val="center"/>
        <w:pBdr>
          <w:bottom w:val="single" w:sz="12" w:space="1" w:color="C62828"/>
        </w:pBdr>
      </w:pPr>
      <w:r>
        <w:rPr>
          <w:rFonts w:ascii="Arial" w:hAnsi="Arial"/>
          <w:color w:val="333333"/>
          <w:sz w:val="22"/>
        </w:rPr>
        <w:t>Week 5: Neural Networks</w:t>
      </w:r>
    </w:p>
    <w:p>
      <w:r>
        <w:rPr>
          <w:rFonts w:ascii="Arial" w:hAnsi="Arial"/>
          <w:b/>
          <w:color w:val="C62828"/>
          <w:sz w:val="22"/>
        </w:rPr>
        <w:t>Key Insight (Goal of Discussion)</w:t>
      </w:r>
    </w:p>
    <w:p>
      <w:pPr>
        <w:jc w:val="center"/>
      </w:pPr>
      <w:r>
        <w:rPr>
          <w:rFonts w:ascii="Arial" w:hAnsi="Arial"/>
          <w:b/>
          <w:color w:val="005587"/>
          <w:sz w:val="20"/>
        </w:rPr>
        <w:t>Neural networks excel with abundant data and clear objectives-even for problems humans could not solve. Open-sourcing can accelerate science while demonstrating capabilities.</w:t>
      </w:r>
    </w:p>
    <w:p>
      <w:r>
        <w:rPr>
          <w:rFonts w:ascii="Arial" w:hAnsi="Arial"/>
          <w:b/>
          <w:color w:val="005587"/>
          <w:sz w:val="22"/>
        </w:rPr>
        <w:t>Discussion Guide</w:t>
      </w:r>
    </w:p>
    <w:p>
      <w:r>
        <w:rPr>
          <w:rFonts w:ascii="Arial" w:hAnsi="Arial"/>
          <w:b/>
          <w:color w:val="2774AE"/>
          <w:sz w:val="20"/>
        </w:rPr>
        <w:t>Question 1: AlphaFold solved a problem biologists worked on for 50 years. What made it tractable for neural networks?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Large dataset: Protein Data Bank had 180,000+ structures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Clear objective: Predict atomic coordinates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Physical constraints: Chemistry rules narrow possibilities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Attention mechanism captures long-range dependencies</w:t>
      </w:r>
    </w:p>
    <w:p>
      <w:r>
        <w:rPr>
          <w:rFonts w:ascii="Arial" w:hAnsi="Arial"/>
          <w:b/>
          <w:color w:val="2774AE"/>
          <w:sz w:val="20"/>
        </w:rPr>
        <w:t>Question 2: DeepMind made AlphaFold freely available instead of monetizing it. What are the strategic implications?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PR and prestige value (talent attraction)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Accelerates scientific progress (goodwill)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AlphaFold itself is not a product-it is a capability demonstration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Google/Alphabet values long-term research over short-term revenue</w:t>
      </w:r>
    </w:p>
    <w:p>
      <w:r>
        <w:rPr>
          <w:rFonts w:ascii="Arial" w:hAnsi="Arial"/>
          <w:b/>
          <w:color w:val="2774AE"/>
          <w:sz w:val="20"/>
        </w:rPr>
        <w:t>Question 3: AlphaFold predicts structures but does not explain why proteins fold as they do. Is this 'understanding'? Does it matter?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Prediction vs. explanation debate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Practical utility does not require understanding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Scientists still want to know mechanisms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Similar debate in all of ML</w:t>
      </w:r>
    </w:p>
    <w:p>
      <w:r>
        <w:rPr>
          <w:rFonts w:ascii="Arial" w:hAnsi="Arial"/>
          <w:b/>
          <w:color w:val="2774AE"/>
          <w:sz w:val="20"/>
        </w:rPr>
        <w:t>Question 4: All drug companies now have access to AlphaFold. How does this change pharmaceutical competitive dynamics?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Levels playing field (all have access)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Advantage goes to those who integrate fastest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Shifts bottleneck to other parts of drug development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Still need wet lab validation</w:t>
      </w:r>
    </w:p>
    <w:p>
      <w:r>
        <w:rPr>
          <w:rFonts w:ascii="Arial" w:hAnsi="Arial"/>
          <w:b/>
          <w:color w:val="C62828"/>
          <w:sz w:val="22"/>
        </w:rPr>
        <w:t>Additional Teaching Tips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Nobel Prize 2024 in Chemistry went to AlphaFold-very current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Show visualizations of protein structures if possible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Good for discussing the 'black box' vs. understanding debate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Connect to lecture: Attention mechanism (foreshadows Week 7)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