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62828"/>
          <w:sz w:val="22"/>
        </w:rPr>
        <w:t>INSTRUCTOR NOTES - DO NOT DISTRIBUTE</w:t>
      </w:r>
    </w:p>
    <w:p>
      <w:pPr>
        <w:jc w:val="center"/>
      </w:pPr>
      <w:r>
        <w:rPr>
          <w:rFonts w:ascii="Arial" w:hAnsi="Arial"/>
          <w:b/>
          <w:color w:val="005587"/>
          <w:sz w:val="30"/>
        </w:rPr>
        <w:t>Tesla Autopilot: The Vision-Only Bet</w:t>
      </w:r>
    </w:p>
    <w:p>
      <w:pPr>
        <w:jc w:val="center"/>
        <w:pBdr>
          <w:bottom w:val="single" w:sz="12" w:space="1" w:color="C62828"/>
        </w:pBdr>
      </w:pPr>
      <w:r>
        <w:rPr>
          <w:rFonts w:ascii="Arial" w:hAnsi="Arial"/>
          <w:color w:val="333333"/>
          <w:sz w:val="22"/>
        </w:rPr>
        <w:t>Week 6: Convolutional Neural Networks</w:t>
      </w:r>
    </w:p>
    <w:p>
      <w:r>
        <w:rPr>
          <w:rFonts w:ascii="Arial" w:hAnsi="Arial"/>
          <w:b/>
          <w:color w:val="C62828"/>
          <w:sz w:val="22"/>
        </w:rPr>
        <w:t>Key Insight (Goal of Discussion)</w:t>
      </w:r>
    </w:p>
    <w:p>
      <w:pPr>
        <w:jc w:val="center"/>
      </w:pPr>
      <w:r>
        <w:rPr>
          <w:rFonts w:ascii="Arial" w:hAnsi="Arial"/>
          <w:b/>
          <w:color w:val="005587"/>
          <w:sz w:val="20"/>
        </w:rPr>
        <w:t>Computer vision enables machines to perceive the world, but perception is not understanding. Different companies make fundamentally different bets on the path to autonomy.</w:t>
      </w:r>
    </w:p>
    <w:p>
      <w:r>
        <w:rPr>
          <w:rFonts w:ascii="Arial" w:hAnsi="Arial"/>
          <w:b/>
          <w:color w:val="005587"/>
          <w:sz w:val="22"/>
        </w:rPr>
        <w:t>Discussion Guide</w:t>
      </w:r>
    </w:p>
    <w:p>
      <w:r>
        <w:rPr>
          <w:rFonts w:ascii="Arial" w:hAnsi="Arial"/>
          <w:b/>
          <w:color w:val="2774AE"/>
          <w:sz w:val="20"/>
        </w:rPr>
        <w:t>Question 1: Tesla bet on cameras while competitors use LIDAR. What are the trade-offs of each approach?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Cameras: Cheap, scalable, but struggle in darkness/weather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LIDAR: Precise depth, works at night, but expensive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Tesla's bet: Neural networks can extract depth from video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Competitors' bet: Redundant sensors are safer</w:t>
      </w:r>
    </w:p>
    <w:p>
      <w:r>
        <w:rPr>
          <w:rFonts w:ascii="Arial" w:hAnsi="Arial"/>
          <w:b/>
          <w:color w:val="2774AE"/>
          <w:sz w:val="20"/>
        </w:rPr>
        <w:t>Question 2: Tesla trains on data from 400,000 video clips per second from its fleet. What advantages and risks does this create?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Advantage: Millions of cars = massive data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Advantage: Real-world edge cases (not just test tracks)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Risk: Privacy concerns (always recording)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Risk: Selection bias (where Tesla owners drive)</w:t>
      </w:r>
    </w:p>
    <w:p>
      <w:r>
        <w:rPr>
          <w:rFonts w:ascii="Arial" w:hAnsi="Arial"/>
          <w:b/>
          <w:color w:val="2774AE"/>
          <w:sz w:val="20"/>
        </w:rPr>
        <w:t>Question 3: FSD v12 collapsed 300,000 lines of code to ~3,000 lines by using end-to-end learning. What are the implications?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Less hand-coded rules = less human bias/error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But: Harder to understand why system acts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Debugging neural networks is harder than debugging code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Shift from engineering to training</w:t>
      </w:r>
    </w:p>
    <w:p>
      <w:r>
        <w:rPr>
          <w:rFonts w:ascii="Arial" w:hAnsi="Arial"/>
          <w:b/>
          <w:color w:val="2774AE"/>
          <w:sz w:val="20"/>
        </w:rPr>
        <w:t>Question 4: Tesla's 'Full Self-Driving' is actually Level 2. How should companies communicate AI capabilities and limitations?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FSD name suggests Level 4 or 5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Marketing vs. safety communication tension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Regulatory scrutiny increasing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Over-promising erodes trust</w:t>
      </w:r>
    </w:p>
    <w:p>
      <w:r>
        <w:rPr>
          <w:rFonts w:ascii="Arial" w:hAnsi="Arial"/>
          <w:b/>
          <w:color w:val="C62828"/>
          <w:sz w:val="22"/>
        </w:rPr>
        <w:t>Additional Teaching Tips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Very current and polarizing-students will have opinions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Good for discussing sensor fusion vs. single-modality approaches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Connect to lecture: CNNs processing camera images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Can discuss the marketing vs. capability gap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