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olor w:val="2774AE"/>
          <w:sz w:val="20"/>
        </w:rPr>
        <w:t>MGMT298D: Science and Strategy of AI | UCLA Anderson</w:t>
      </w:r>
    </w:p>
    <w:p>
      <w:pPr>
        <w:jc w:val="center"/>
      </w:pPr>
      <w:r>
        <w:rPr>
          <w:rFonts w:ascii="Arial" w:hAnsi="Arial"/>
          <w:b/>
          <w:color w:val="005587"/>
          <w:sz w:val="32"/>
        </w:rPr>
        <w:t>Week 2 Light Cases</w:t>
      </w:r>
    </w:p>
    <w:p>
      <w:pPr>
        <w:jc w:val="center"/>
      </w:pPr>
      <w:r>
        <w:rPr>
          <w:rFonts w:ascii="Arial" w:hAnsi="Arial"/>
          <w:color w:val="333333"/>
          <w:sz w:val="24"/>
        </w:rPr>
        <w:t>Tree-Based Predictions</w:t>
      </w:r>
    </w:p>
    <w:p>
      <w:pPr>
        <w:jc w:val="center"/>
        <w:pBdr>
          <w:bottom w:val="single" w:sz="12" w:space="1" w:color="FFD100"/>
        </w:pBdr>
      </w:pPr>
      <w:r>
        <w:rPr>
          <w:rFonts w:ascii="Arial" w:hAnsi="Arial"/>
          <w:i/>
          <w:color w:val="666666"/>
          <w:sz w:val="18"/>
        </w:rPr>
        <w:t>Brief discussion prompts for mid-lecture breaks (5 minutes each)</w:t>
      </w:r>
    </w:p>
    <w:p>
      <w:r>
        <w:rPr>
          <w:rFonts w:ascii="Arial" w:hAnsi="Arial"/>
          <w:b/>
          <w:color w:val="2774AE"/>
          <w:sz w:val="24"/>
        </w:rPr>
        <w:t>Light Case 1: Airbnb Search Ranking</w:t>
      </w:r>
    </w:p>
    <w:p>
      <w:r>
        <w:rPr>
          <w:rFonts w:ascii="Arial" w:hAnsi="Arial"/>
          <w:b/>
          <w:color w:val="005587"/>
          <w:sz w:val="20"/>
        </w:rPr>
        <w:t>Setup (1 minute)</w:t>
      </w:r>
    </w:p>
    <w:p>
      <w:pPr>
        <w:ind w:left="216"/>
      </w:pPr>
      <w:r>
        <w:rPr>
          <w:rFonts w:ascii="Arial" w:hAnsi="Arial"/>
          <w:color w:val="333333"/>
          <w:sz w:val="20"/>
        </w:rPr>
        <w:t>Airbnb's search ranking system determines which listings appear first-a decision worth millions in bookings. Their original system used gradient boosted decision trees (GBDT) trained on booking conversion. Only after years of refinement did they move to neural networks. Their VP of Engineering said: 'We started with GBDT because it was interpretable, fast to train, and good enough. Neural nets came later when we needed to incorporate images and text.'</w:t>
      </w:r>
    </w:p>
    <w:p>
      <w:r>
        <w:rPr>
          <w:rFonts w:ascii="Arial" w:hAnsi="Arial"/>
          <w:b/>
          <w:color w:val="005587"/>
          <w:sz w:val="20"/>
        </w:rPr>
        <w:t>Discussion Prompt (3 minutes)</w:t>
      </w:r>
    </w:p>
    <w:p>
      <w:pPr>
        <w:ind w:left="216"/>
      </w:pPr>
      <w:r>
        <w:rPr>
          <w:rFonts w:ascii="Arial" w:hAnsi="Arial"/>
          <w:i/>
          <w:color w:val="333333"/>
          <w:sz w:val="20"/>
        </w:rPr>
        <w:t>"Why might a company start with simpler tree-based models before investing in deep learning? What does 'good enough' mean when you're already making millions?"</w:t>
      </w:r>
    </w:p>
    <w:p>
      <w:r>
        <w:rPr>
          <w:rFonts w:ascii="Arial" w:hAnsi="Arial"/>
          <w:b/>
          <w:color w:val="005587"/>
          <w:sz w:val="20"/>
        </w:rPr>
        <w:t>Key Points to Draw Out</w:t>
      </w:r>
    </w:p>
    <w:p>
      <w:pPr>
        <w:ind w:left="216"/>
      </w:pPr>
      <w:r>
        <w:rPr>
          <w:rFonts w:ascii="Arial" w:hAnsi="Arial"/>
          <w:color w:val="333333"/>
          <w:sz w:val="18"/>
        </w:rPr>
        <w:t xml:space="preserve">  Interpretability: Trees let you debug why bad listings rank high</w:t>
      </w:r>
    </w:p>
    <w:p>
      <w:pPr>
        <w:ind w:left="216"/>
      </w:pPr>
      <w:r>
        <w:rPr>
          <w:rFonts w:ascii="Arial" w:hAnsi="Arial"/>
          <w:color w:val="333333"/>
          <w:sz w:val="18"/>
        </w:rPr>
        <w:t xml:space="preserve">  Iteration speed: GBDTs train in minutes; neural nets take hours/days</w:t>
      </w:r>
    </w:p>
    <w:p>
      <w:pPr>
        <w:ind w:left="216"/>
      </w:pPr>
      <w:r>
        <w:rPr>
          <w:rFonts w:ascii="Arial" w:hAnsi="Arial"/>
          <w:color w:val="333333"/>
          <w:sz w:val="18"/>
        </w:rPr>
        <w:t xml:space="preserve">  Diminishing returns: Going from 70% to 90% accuracy is more valuable than 90% to 92%</w:t>
      </w:r>
    </w:p>
    <w:p>
      <w:pPr>
        <w:ind w:left="216"/>
      </w:pPr>
      <w:r>
        <w:rPr>
          <w:rFonts w:ascii="Arial" w:hAnsi="Arial"/>
          <w:color w:val="333333"/>
          <w:sz w:val="18"/>
        </w:rPr>
        <w:t xml:space="preserve">  Organizational readiness: Do you have the infrastructure for neural nets?</w:t>
      </w:r>
    </w:p>
    <w:p>
      <w:pPr>
        <w:ind w:left="216"/>
      </w:pPr>
      <w:r>
        <w:rPr>
          <w:rFonts w:ascii="Arial" w:hAnsi="Arial"/>
          <w:color w:val="333333"/>
          <w:sz w:val="18"/>
        </w:rPr>
        <w:t xml:space="preserve">  Technical debt: Simpler models are easier to maintain</w:t>
      </w:r>
    </w:p>
    <w:p>
      <w:r>
        <w:rPr>
          <w:rFonts w:ascii="Arial" w:hAnsi="Arial"/>
          <w:b/>
          <w:color w:val="005587"/>
          <w:sz w:val="20"/>
        </w:rPr>
        <w:t>Connection to Content (1 minute)</w:t>
      </w:r>
    </w:p>
    <w:p>
      <w:pPr>
        <w:ind w:left="216"/>
      </w:pPr>
      <w:r>
        <w:rPr>
          <w:rFonts w:ascii="Arial" w:hAnsi="Arial"/>
          <w:color w:val="333333"/>
          <w:sz w:val="20"/>
        </w:rPr>
        <w:t>This shows a key principle: start simple, add complexity only when needed. The gradient boosting models we'll learn today are often the 'final answer' for structured data-not a stepping stone to deep learning.</w:t>
      </w:r>
    </w:p>
    <w:p>
      <w:pPr>
        <w:ind w:left="216"/>
      </w:pPr>
      <w:r>
        <w:rPr>
          <w:rFonts w:ascii="Arial" w:hAnsi="Arial"/>
          <w:color w:val="666666"/>
          <w:sz w:val="16"/>
        </w:rPr>
        <w:t>Source: https://medium.com/airbnb-engineering/machine-learning-powered-search-ranking-of-airbnb-experiences-110b4b1a0789</w:t>
      </w:r>
    </w:p>
    <w:p>
      <w:pPr>
        <w:pBdr>
          <w:bottom w:val="single" w:sz="12" w:space="1" w:color="CCCCCC"/>
        </w:pBdr>
      </w:pPr>
    </w:p>
    <w:p>
      <w:r>
        <w:rPr>
          <w:rFonts w:ascii="Arial" w:hAnsi="Arial"/>
          <w:b/>
          <w:color w:val="2774AE"/>
          <w:sz w:val="24"/>
        </w:rPr>
        <w:t>Light Case 2: IBM Employee Attrition</w:t>
      </w:r>
    </w:p>
    <w:p>
      <w:r>
        <w:rPr>
          <w:rFonts w:ascii="Arial" w:hAnsi="Arial"/>
          <w:b/>
          <w:color w:val="005587"/>
          <w:sz w:val="20"/>
        </w:rPr>
        <w:t>Setup (1 minute)</w:t>
      </w:r>
    </w:p>
    <w:p>
      <w:pPr>
        <w:ind w:left="216"/>
      </w:pPr>
      <w:r>
        <w:rPr>
          <w:rFonts w:ascii="Arial" w:hAnsi="Arial"/>
          <w:color w:val="333333"/>
          <w:sz w:val="20"/>
        </w:rPr>
        <w:t>IBM developed a tree-based model to predict which employees were likely to resign, claiming 95% accuracy in identifying 'flight risks.' Managers received alerts about at-risk team members, allowing proactive retention efforts. IBM reported saving $300 million in retention costs. But the system raised immediate concerns: Should employees be scored on their likelihood to quit? What happens when managers treat predicted 'flight risks' differently?</w:t>
      </w:r>
    </w:p>
    <w:p>
      <w:r>
        <w:rPr>
          <w:rFonts w:ascii="Arial" w:hAnsi="Arial"/>
          <w:b/>
          <w:color w:val="005587"/>
          <w:sz w:val="20"/>
        </w:rPr>
        <w:t>Discussion Prompt (3 minutes)</w:t>
      </w:r>
    </w:p>
    <w:p>
      <w:pPr>
        <w:ind w:left="216"/>
      </w:pPr>
      <w:r>
        <w:rPr>
          <w:rFonts w:ascii="Arial" w:hAnsi="Arial"/>
          <w:i/>
          <w:color w:val="333333"/>
          <w:sz w:val="20"/>
        </w:rPr>
        <w:t>"If your employer could predict with 95% accuracy that you were about to quit, how would you want them to use that information? How might prediction become self-fulfilling prophecy?"</w:t>
      </w:r>
    </w:p>
    <w:p>
      <w:r>
        <w:rPr>
          <w:rFonts w:ascii="Arial" w:hAnsi="Arial"/>
          <w:b/>
          <w:color w:val="005587"/>
          <w:sz w:val="20"/>
        </w:rPr>
        <w:t>Key Points to Draw Out</w:t>
      </w:r>
    </w:p>
    <w:p>
      <w:pPr>
        <w:ind w:left="216"/>
      </w:pPr>
      <w:r>
        <w:rPr>
          <w:rFonts w:ascii="Arial" w:hAnsi="Arial"/>
          <w:color w:val="333333"/>
          <w:sz w:val="18"/>
        </w:rPr>
        <w:t xml:space="preserve">  Positive uses: Better managers, proactive career conversations, fixing systemic issues</w:t>
      </w:r>
    </w:p>
    <w:p>
      <w:pPr>
        <w:ind w:left="216"/>
      </w:pPr>
      <w:r>
        <w:rPr>
          <w:rFonts w:ascii="Arial" w:hAnsi="Arial"/>
          <w:color w:val="333333"/>
          <w:sz w:val="18"/>
        </w:rPr>
        <w:t xml:space="preserve">  Negative uses: Withholding opportunities from 'flight risks,' creating hostile environment</w:t>
      </w:r>
    </w:p>
    <w:p>
      <w:pPr>
        <w:ind w:left="216"/>
      </w:pPr>
      <w:r>
        <w:rPr>
          <w:rFonts w:ascii="Arial" w:hAnsi="Arial"/>
          <w:color w:val="333333"/>
          <w:sz w:val="18"/>
        </w:rPr>
        <w:t xml:space="preserve">  Self-fulfilling prophecy: Treating someone as a flight risk may make them leave</w:t>
      </w:r>
    </w:p>
    <w:p>
      <w:pPr>
        <w:ind w:left="216"/>
      </w:pPr>
      <w:r>
        <w:rPr>
          <w:rFonts w:ascii="Arial" w:hAnsi="Arial"/>
          <w:color w:val="333333"/>
          <w:sz w:val="18"/>
        </w:rPr>
        <w:t xml:space="preserve">  Privacy concerns: What data goes into the model? Performance reviews? Emails?</w:t>
      </w:r>
    </w:p>
    <w:p>
      <w:pPr>
        <w:ind w:left="216"/>
      </w:pPr>
      <w:r>
        <w:rPr>
          <w:rFonts w:ascii="Arial" w:hAnsi="Arial"/>
          <w:color w:val="333333"/>
          <w:sz w:val="18"/>
        </w:rPr>
        <w:t xml:space="preserve">  Power asymmetry: Employer knows your intentions; you don't know you've been flagged</w:t>
      </w:r>
    </w:p>
    <w:p>
      <w:r>
        <w:rPr>
          <w:rFonts w:ascii="Arial" w:hAnsi="Arial"/>
          <w:b/>
          <w:color w:val="005587"/>
          <w:sz w:val="20"/>
        </w:rPr>
        <w:t>Connection to Content (1 minute)</w:t>
      </w:r>
    </w:p>
    <w:p>
      <w:pPr>
        <w:ind w:left="216"/>
      </w:pPr>
      <w:r>
        <w:rPr>
          <w:rFonts w:ascii="Arial" w:hAnsi="Arial"/>
          <w:color w:val="333333"/>
          <w:sz w:val="20"/>
        </w:rPr>
        <w:t>This case shows that feature importance in trees reveals what the model 'thinks' matters. If the attrition model weights 'didn't get promoted' heavily, that's feedback about your organization-not just about individual employees.</w:t>
      </w:r>
    </w:p>
    <w:p>
      <w:pPr>
        <w:ind w:left="216"/>
      </w:pPr>
      <w:r>
        <w:rPr>
          <w:rFonts w:ascii="Arial" w:hAnsi="Arial"/>
          <w:color w:val="666666"/>
          <w:sz w:val="16"/>
        </w:rPr>
        <w:t>Source: https://www.cnbc.com/2019/04/03/ibm-ai-can-predict-with-95-percent-accuracy-which-employees-will-quit.html</w:t>
      </w:r>
    </w:p>
    <w:p>
      <w:pPr>
        <w:pBdr>
          <w:bottom w:val="single" w:sz="12" w:space="1" w:color="CCCCCC"/>
        </w:pBdr>
      </w:pPr>
    </w:p>
    <w:p>
      <w:r>
        <w:rPr>
          <w:rFonts w:ascii="Arial" w:hAnsi="Arial"/>
          <w:b/>
          <w:color w:val="2774AE"/>
          <w:sz w:val="24"/>
        </w:rPr>
        <w:t>Light Case 3: First Hawaiian Bank</w:t>
      </w:r>
    </w:p>
    <w:p>
      <w:r>
        <w:rPr>
          <w:rFonts w:ascii="Arial" w:hAnsi="Arial"/>
          <w:b/>
          <w:color w:val="005587"/>
          <w:sz w:val="20"/>
        </w:rPr>
        <w:t>Setup (1 minute)</w:t>
      </w:r>
    </w:p>
    <w:p>
      <w:pPr>
        <w:ind w:left="216"/>
      </w:pPr>
      <w:r>
        <w:rPr>
          <w:rFonts w:ascii="Arial" w:hAnsi="Arial"/>
          <w:color w:val="333333"/>
          <w:sz w:val="20"/>
        </w:rPr>
        <w:t>First Hawaiian Bank, the oldest and largest bank in Hawaii, implemented tree-based ML models for loan decisioning in 2019. The results: a 13x increase in automatically approved loans and 50% reduction in decision time. Loan officers now focus on complex cases while routine applications are decided instantly. Customer satisfaction scores increased as approval times dropped from days to seconds.</w:t>
      </w:r>
    </w:p>
    <w:p>
      <w:r>
        <w:rPr>
          <w:rFonts w:ascii="Arial" w:hAnsi="Arial"/>
          <w:b/>
          <w:color w:val="005587"/>
          <w:sz w:val="20"/>
        </w:rPr>
        <w:t>Discussion Prompt (3 minutes)</w:t>
      </w:r>
    </w:p>
    <w:p>
      <w:pPr>
        <w:ind w:left="216"/>
      </w:pPr>
      <w:r>
        <w:rPr>
          <w:rFonts w:ascii="Arial" w:hAnsi="Arial"/>
          <w:i/>
          <w:color w:val="333333"/>
          <w:sz w:val="20"/>
        </w:rPr>
        <w:t>"A 13x increase in automated decisions sounds impressive, but what safeguards would you want before letting a model approve loans without human review?"</w:t>
      </w:r>
    </w:p>
    <w:p>
      <w:r>
        <w:rPr>
          <w:rFonts w:ascii="Arial" w:hAnsi="Arial"/>
          <w:b/>
          <w:color w:val="005587"/>
          <w:sz w:val="20"/>
        </w:rPr>
        <w:t>Key Points to Draw Out</w:t>
      </w:r>
    </w:p>
    <w:p>
      <w:pPr>
        <w:ind w:left="216"/>
      </w:pPr>
      <w:r>
        <w:rPr>
          <w:rFonts w:ascii="Arial" w:hAnsi="Arial"/>
          <w:color w:val="333333"/>
          <w:sz w:val="18"/>
        </w:rPr>
        <w:t xml:space="preserve">  Threshold selection: What confidence level triggers auto-approval vs. human review?</w:t>
      </w:r>
    </w:p>
    <w:p>
      <w:pPr>
        <w:ind w:left="216"/>
      </w:pPr>
      <w:r>
        <w:rPr>
          <w:rFonts w:ascii="Arial" w:hAnsi="Arial"/>
          <w:color w:val="333333"/>
          <w:sz w:val="18"/>
        </w:rPr>
        <w:t xml:space="preserve">  Monitoring: Track approval rates, default rates, customer complaints by segment</w:t>
      </w:r>
    </w:p>
    <w:p>
      <w:pPr>
        <w:ind w:left="216"/>
      </w:pPr>
      <w:r>
        <w:rPr>
          <w:rFonts w:ascii="Arial" w:hAnsi="Arial"/>
          <w:color w:val="333333"/>
          <w:sz w:val="18"/>
        </w:rPr>
        <w:t xml:space="preserve">  Override capability: Can loan officers reverse model decisions?</w:t>
      </w:r>
    </w:p>
    <w:p>
      <w:pPr>
        <w:ind w:left="216"/>
      </w:pPr>
      <w:r>
        <w:rPr>
          <w:rFonts w:ascii="Arial" w:hAnsi="Arial"/>
          <w:color w:val="333333"/>
          <w:sz w:val="18"/>
        </w:rPr>
        <w:t xml:space="preserve">  Audit trail: If a loan defaults, can you explain why it was approved?</w:t>
      </w:r>
    </w:p>
    <w:p>
      <w:pPr>
        <w:ind w:left="216"/>
      </w:pPr>
      <w:r>
        <w:rPr>
          <w:rFonts w:ascii="Arial" w:hAnsi="Arial"/>
          <w:color w:val="333333"/>
          <w:sz w:val="18"/>
        </w:rPr>
        <w:t xml:space="preserve">  Fairness testing: Are approval rates equal across demographics?</w:t>
      </w:r>
    </w:p>
    <w:p>
      <w:r>
        <w:rPr>
          <w:rFonts w:ascii="Arial" w:hAnsi="Arial"/>
          <w:b/>
          <w:color w:val="005587"/>
          <w:sz w:val="20"/>
        </w:rPr>
        <w:t>Connection to Content (1 minute)</w:t>
      </w:r>
    </w:p>
    <w:p>
      <w:pPr>
        <w:ind w:left="216"/>
      </w:pPr>
      <w:r>
        <w:rPr>
          <w:rFonts w:ascii="Arial" w:hAnsi="Arial"/>
          <w:color w:val="333333"/>
          <w:sz w:val="20"/>
        </w:rPr>
        <w:t>First Hawaiian shows the operational benefits of interpretable models. When regulators ask 'Why did you approve this loan?', a decision tree can provide the exact path. That explainability enables automation in regulated industries.</w:t>
      </w:r>
    </w:p>
    <w:p>
      <w:pPr>
        <w:ind w:left="216"/>
      </w:pPr>
      <w:r>
        <w:rPr>
          <w:rFonts w:ascii="Arial" w:hAnsi="Arial"/>
          <w:color w:val="666666"/>
          <w:sz w:val="16"/>
        </w:rPr>
        <w:t>Source: https://www.zest.ai/learn/success_stories/first-hawaiian-bank/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