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color w:val="2774AE"/>
          <w:sz w:val="20"/>
        </w:rPr>
        <w:t>MGMT298D: Science and Strategy of AI | UCLA Anderson</w:t>
      </w:r>
    </w:p>
    <w:p>
      <w:pPr>
        <w:jc w:val="center"/>
      </w:pPr>
      <w:r>
        <w:rPr>
          <w:rFonts w:ascii="Arial" w:hAnsi="Arial"/>
          <w:b/>
          <w:color w:val="005587"/>
          <w:sz w:val="32"/>
        </w:rPr>
        <w:t>Week 7 Light Cases</w:t>
      </w:r>
    </w:p>
    <w:p>
      <w:pPr>
        <w:jc w:val="center"/>
      </w:pPr>
      <w:r>
        <w:rPr>
          <w:rFonts w:ascii="Arial" w:hAnsi="Arial"/>
          <w:color w:val="333333"/>
          <w:sz w:val="24"/>
        </w:rPr>
        <w:t>Word Embeddings &amp; Transformers</w:t>
      </w:r>
    </w:p>
    <w:p>
      <w:pPr>
        <w:jc w:val="center"/>
        <w:pBdr>
          <w:bottom w:val="single" w:sz="12" w:space="1" w:color="FFD100"/>
        </w:pBdr>
      </w:pPr>
      <w:r>
        <w:rPr>
          <w:rFonts w:ascii="Arial" w:hAnsi="Arial"/>
          <w:i/>
          <w:color w:val="666666"/>
          <w:sz w:val="18"/>
        </w:rPr>
        <w:t>Brief discussion prompts for mid-lecture breaks (5 minutes each)</w:t>
      </w:r>
    </w:p>
    <w:p>
      <w:r>
        <w:rPr>
          <w:rFonts w:ascii="Arial" w:hAnsi="Arial"/>
          <w:b/>
          <w:color w:val="2774AE"/>
          <w:sz w:val="24"/>
        </w:rPr>
        <w:t>Light Case 1: NYT Dynamic Paywall</w:t>
      </w:r>
    </w:p>
    <w:p>
      <w:r>
        <w:rPr>
          <w:rFonts w:ascii="Arial" w:hAnsi="Arial"/>
          <w:b/>
          <w:color w:val="005587"/>
          <w:sz w:val="20"/>
        </w:rPr>
        <w:t>Setup (1 minute)</w:t>
      </w:r>
    </w:p>
    <w:p>
      <w:pPr>
        <w:ind w:left="216"/>
      </w:pPr>
      <w:r>
        <w:rPr>
          <w:rFonts w:ascii="Arial" w:hAnsi="Arial"/>
          <w:color w:val="333333"/>
          <w:sz w:val="20"/>
        </w:rPr>
        <w:t>The New York Times uses causal machine learning to optimize its paywall. Rather than showing every reader the same 'Subscribe after 5 articles' message, they predict each reader's price sensitivity and subscription likelihood. High-value readers who are about to subscribe see fewer barriers; casual readers see more prompts. The result: significant lift in conversions without revealing the exact paywall rules.</w:t>
      </w:r>
    </w:p>
    <w:p>
      <w:r>
        <w:rPr>
          <w:rFonts w:ascii="Arial" w:hAnsi="Arial"/>
          <w:b/>
          <w:color w:val="005587"/>
          <w:sz w:val="20"/>
        </w:rPr>
        <w:t>Discussion Prompt (3 minutes)</w:t>
      </w:r>
    </w:p>
    <w:p>
      <w:pPr>
        <w:ind w:left="216"/>
      </w:pPr>
      <w:r>
        <w:rPr>
          <w:rFonts w:ascii="Arial" w:hAnsi="Arial"/>
          <w:i/>
          <w:color w:val="333333"/>
          <w:sz w:val="20"/>
        </w:rPr>
        <w:t>"If two readers click on the same article, one might hit a paywall while the other reads freely. Is this fair? What are the ethical considerations of personalized pricing and access?"</w:t>
      </w:r>
    </w:p>
    <w:p>
      <w:r>
        <w:rPr>
          <w:rFonts w:ascii="Arial" w:hAnsi="Arial"/>
          <w:b/>
          <w:color w:val="005587"/>
          <w:sz w:val="20"/>
        </w:rPr>
        <w:t>Key Points to Draw Out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Price discrimination is legal and common (student discounts, coupons)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But algorithmic discrimination feels different-users don't know the rules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Could exacerbate information inequality: Wealthy readers pay less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Tension between business optimization and equitable access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The NYT is a public interest institution-does that change the calculation?</w:t>
      </w:r>
    </w:p>
    <w:p>
      <w:r>
        <w:rPr>
          <w:rFonts w:ascii="Arial" w:hAnsi="Arial"/>
          <w:b/>
          <w:color w:val="005587"/>
          <w:sz w:val="20"/>
        </w:rPr>
        <w:t>Connection to Content (1 minute)</w:t>
      </w:r>
    </w:p>
    <w:p>
      <w:pPr>
        <w:ind w:left="216"/>
      </w:pPr>
      <w:r>
        <w:rPr>
          <w:rFonts w:ascii="Arial" w:hAnsi="Arial"/>
          <w:color w:val="333333"/>
          <w:sz w:val="20"/>
        </w:rPr>
        <w:t>This personalization requires understanding reader behavior and content-exactly what embeddings and transformers enable. The NYT's model predicts not just 'will they click?' but 'what content do they value?' That requires semantic understanding.</w:t>
      </w:r>
    </w:p>
    <w:p>
      <w:pPr>
        <w:ind w:left="216"/>
      </w:pPr>
      <w:r>
        <w:rPr>
          <w:rFonts w:ascii="Arial" w:hAnsi="Arial"/>
          <w:color w:val="666666"/>
          <w:sz w:val="16"/>
        </w:rPr>
        <w:t>Source: https://venturebeat.com/ai/how-machine-learning-helps-the-new-york-times-power-its-paywall</w:t>
      </w:r>
    </w:p>
    <w:p>
      <w:pPr>
        <w:pBdr>
          <w:bottom w:val="single" w:sz="12" w:space="1" w:color="CCCCCC"/>
        </w:pBdr>
      </w:pPr>
    </w:p>
    <w:p>
      <w:r>
        <w:rPr>
          <w:rFonts w:ascii="Arial" w:hAnsi="Arial"/>
          <w:b/>
          <w:color w:val="2774AE"/>
          <w:sz w:val="24"/>
        </w:rPr>
        <w:t>Light Case 2: Google Translate Evolution</w:t>
      </w:r>
    </w:p>
    <w:p>
      <w:r>
        <w:rPr>
          <w:rFonts w:ascii="Arial" w:hAnsi="Arial"/>
          <w:b/>
          <w:color w:val="005587"/>
          <w:sz w:val="20"/>
        </w:rPr>
        <w:t>Setup (1 minute)</w:t>
      </w:r>
    </w:p>
    <w:p>
      <w:pPr>
        <w:ind w:left="216"/>
      </w:pPr>
      <w:r>
        <w:rPr>
          <w:rFonts w:ascii="Arial" w:hAnsi="Arial"/>
          <w:color w:val="333333"/>
          <w:sz w:val="20"/>
        </w:rPr>
        <w:t>In 2016, Google switched Google Translate from phrase-based statistical translation to neural machine translation. Overnight, error rates dropped 55-85% for many language pairs. Sentences that had been incomprehensible became fluent. The transformer architecture, introduced in 2017, made another leap possible-understanding context across entire paragraphs.</w:t>
      </w:r>
    </w:p>
    <w:p>
      <w:r>
        <w:rPr>
          <w:rFonts w:ascii="Arial" w:hAnsi="Arial"/>
          <w:b/>
          <w:color w:val="005587"/>
          <w:sz w:val="20"/>
        </w:rPr>
        <w:t>Discussion Prompt (3 minutes)</w:t>
      </w:r>
    </w:p>
    <w:p>
      <w:pPr>
        <w:ind w:left="216"/>
      </w:pPr>
      <w:r>
        <w:rPr>
          <w:rFonts w:ascii="Arial" w:hAnsi="Arial"/>
          <w:i/>
          <w:color w:val="333333"/>
          <w:sz w:val="20"/>
        </w:rPr>
        <w:t>"Google Translate now handles 100+ languages, including many with limited training data. How might translation quality vary across languages, and what are the implications for global communication?"</w:t>
      </w:r>
    </w:p>
    <w:p>
      <w:r>
        <w:rPr>
          <w:rFonts w:ascii="Arial" w:hAnsi="Arial"/>
          <w:b/>
          <w:color w:val="005587"/>
          <w:sz w:val="20"/>
        </w:rPr>
        <w:t>Key Points to Draw Out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High-resource languages (English, Spanish, French) have excellent quality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Low-resource languages (many African, Indigenous languages) still struggle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This creates a digital divide: Some cultures well-represented, others not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Biases in training data propagate (gender defaults, cultural assumptions)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Professional translation still needed for high-stakes content (legal, medical)</w:t>
      </w:r>
    </w:p>
    <w:p>
      <w:r>
        <w:rPr>
          <w:rFonts w:ascii="Arial" w:hAnsi="Arial"/>
          <w:b/>
          <w:color w:val="005587"/>
          <w:sz w:val="20"/>
        </w:rPr>
        <w:t>Connection to Content (1 minute)</w:t>
      </w:r>
    </w:p>
    <w:p>
      <w:pPr>
        <w:ind w:left="216"/>
      </w:pPr>
      <w:r>
        <w:rPr>
          <w:rFonts w:ascii="Arial" w:hAnsi="Arial"/>
          <w:color w:val="333333"/>
          <w:sz w:val="20"/>
        </w:rPr>
        <w:t>Neural machine translation was the first killer app for sequence-to-sequence attention models. The key insight: words have different meanings in different contexts. 'Bank' means something different in 'river bank' vs. 'bank account.' Attention mechanisms learn to disambiguate by looking at surrounding words.</w:t>
      </w:r>
    </w:p>
    <w:p>
      <w:pPr>
        <w:ind w:left="216"/>
      </w:pPr>
      <w:r>
        <w:rPr>
          <w:rFonts w:ascii="Arial" w:hAnsi="Arial"/>
          <w:color w:val="666666"/>
          <w:sz w:val="16"/>
        </w:rPr>
        <w:t>Source: https://research.google/blog/a-neural-network-for-machine-translation-at-production-scale/</w:t>
      </w:r>
    </w:p>
    <w:p>
      <w:pPr>
        <w:pBdr>
          <w:bottom w:val="single" w:sz="12" w:space="1" w:color="CCCCCC"/>
        </w:pBdr>
      </w:pPr>
    </w:p>
    <w:p>
      <w:r>
        <w:rPr>
          <w:rFonts w:ascii="Arial" w:hAnsi="Arial"/>
          <w:b/>
          <w:color w:val="2774AE"/>
          <w:sz w:val="24"/>
        </w:rPr>
        <w:t>Light Case 3: Content Moderation at Scale</w:t>
      </w:r>
    </w:p>
    <w:p>
      <w:r>
        <w:rPr>
          <w:rFonts w:ascii="Arial" w:hAnsi="Arial"/>
          <w:b/>
          <w:color w:val="005587"/>
          <w:sz w:val="20"/>
        </w:rPr>
        <w:t>Setup (1 minute)</w:t>
      </w:r>
    </w:p>
    <w:p>
      <w:pPr>
        <w:ind w:left="216"/>
      </w:pPr>
      <w:r>
        <w:rPr>
          <w:rFonts w:ascii="Arial" w:hAnsi="Arial"/>
          <w:color w:val="333333"/>
          <w:sz w:val="20"/>
        </w:rPr>
        <w:t>Meta reports that 95% of hate speech removed from Facebook and Instagram is detected by AI before any human reports it. The platform removes millions of pieces of content daily across 50+ languages. But the system isn't perfect-appeals often succeed, and false positives affect legitimate speech.</w:t>
      </w:r>
    </w:p>
    <w:p>
      <w:r>
        <w:rPr>
          <w:rFonts w:ascii="Arial" w:hAnsi="Arial"/>
          <w:b/>
          <w:color w:val="005587"/>
          <w:sz w:val="20"/>
        </w:rPr>
        <w:t>Discussion Prompt (3 minutes)</w:t>
      </w:r>
    </w:p>
    <w:p>
      <w:pPr>
        <w:ind w:left="216"/>
      </w:pPr>
      <w:r>
        <w:rPr>
          <w:rFonts w:ascii="Arial" w:hAnsi="Arial"/>
          <w:i/>
          <w:color w:val="333333"/>
          <w:sz w:val="20"/>
        </w:rPr>
        <w:t>"AI content moderation must make split-second decisions about context-dependent content: satire, reclaimed language, news reporting on hate groups. How should platforms balance automation efficiency against the nuance these cases require?"</w:t>
      </w:r>
    </w:p>
    <w:p>
      <w:r>
        <w:rPr>
          <w:rFonts w:ascii="Arial" w:hAnsi="Arial"/>
          <w:b/>
          <w:color w:val="005587"/>
          <w:sz w:val="20"/>
        </w:rPr>
        <w:t>Key Points to Draw Out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Scale makes human review impossible (billions of posts daily)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But nuance requires human judgment (satire, context, intent)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Errors have real consequences: Wrongly banned users, undetected harm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Cultural context varies: Acceptable in one country, offensive in another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Transparency: Users don't understand why content was removed</w:t>
      </w:r>
    </w:p>
    <w:p>
      <w:r>
        <w:rPr>
          <w:rFonts w:ascii="Arial" w:hAnsi="Arial"/>
          <w:b/>
          <w:color w:val="005587"/>
          <w:sz w:val="20"/>
        </w:rPr>
        <w:t>Connection to Content (1 minute)</w:t>
      </w:r>
    </w:p>
    <w:p>
      <w:pPr>
        <w:ind w:left="216"/>
      </w:pPr>
      <w:r>
        <w:rPr>
          <w:rFonts w:ascii="Arial" w:hAnsi="Arial"/>
          <w:color w:val="333333"/>
          <w:sz w:val="20"/>
        </w:rPr>
        <w:t>This is transformer NLU at the hardest level: understanding not just what words mean, but the speaker's intent, cultural context, and downstream impact. The model must recognize 'I hate you' as different in a breakup song vs. a threat. These systems are remarkably good-and still far from sufficient.</w:t>
      </w:r>
    </w:p>
    <w:p>
      <w:pPr>
        <w:ind w:left="216"/>
      </w:pPr>
      <w:r>
        <w:rPr>
          <w:rFonts w:ascii="Arial" w:hAnsi="Arial"/>
          <w:color w:val="666666"/>
          <w:sz w:val="16"/>
        </w:rPr>
        <w:t>Source: https://transparency.meta.com/enforcement/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